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E6" w:rsidRDefault="00AC47F9" w:rsidP="007921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AC47F9">
        <w:rPr>
          <w:rFonts w:ascii="TimesNewRoman,Bold" w:hAnsi="TimesNewRoman,Bold" w:cs="TimesNewRoman,Bold"/>
          <w:b/>
          <w:bCs/>
          <w:sz w:val="32"/>
          <w:szCs w:val="32"/>
        </w:rPr>
        <w:t xml:space="preserve">Course Handout </w:t>
      </w:r>
    </w:p>
    <w:p w:rsidR="00AC47F9" w:rsidRDefault="00AC47F9" w:rsidP="00AC47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A711E4" w:rsidRPr="00AC47F9" w:rsidRDefault="00A711E4" w:rsidP="00AC47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A711E4" w:rsidRPr="002226C8" w:rsidTr="00D028EF">
        <w:tc>
          <w:tcPr>
            <w:tcW w:w="504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Course No.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C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19ECT34</w:t>
            </w:r>
          </w:p>
        </w:tc>
        <w:tc>
          <w:tcPr>
            <w:tcW w:w="558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Dept.:</w:t>
            </w:r>
            <w:r w:rsidR="00372093"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Electronics and Communication Engineering </w:t>
            </w:r>
          </w:p>
        </w:tc>
      </w:tr>
      <w:tr w:rsidR="00A711E4" w:rsidRPr="002226C8" w:rsidTr="00D028EF">
        <w:tc>
          <w:tcPr>
            <w:tcW w:w="5040" w:type="dxa"/>
          </w:tcPr>
          <w:p w:rsidR="00A711E4" w:rsidRPr="002226C8" w:rsidRDefault="00A711E4" w:rsidP="002E3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Course Title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2E3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Network Analysis</w:t>
            </w:r>
          </w:p>
        </w:tc>
        <w:tc>
          <w:tcPr>
            <w:tcW w:w="558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Semester:</w:t>
            </w:r>
            <w:r w:rsidR="006E3C03"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3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A711E4" w:rsidRPr="002226C8" w:rsidTr="00D028EF">
        <w:tc>
          <w:tcPr>
            <w:tcW w:w="5040" w:type="dxa"/>
          </w:tcPr>
          <w:p w:rsidR="0020277F" w:rsidRDefault="00A711E4" w:rsidP="002E3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Instructor-in-charge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028EF"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3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Mrs.</w:t>
            </w:r>
            <w:r w:rsidR="00CD5A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Bhavya </w:t>
            </w:r>
            <w:r w:rsidR="002E3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="002E3E14" w:rsidRPr="001C031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bhavya_up@ncetmail.com</w:t>
              </w:r>
            </w:hyperlink>
          </w:p>
          <w:p w:rsidR="00CD5AF4" w:rsidRPr="002226C8" w:rsidRDefault="00085FFB" w:rsidP="002E3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/>
          </w:p>
        </w:tc>
        <w:tc>
          <w:tcPr>
            <w:tcW w:w="558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Academic Year: 2020-21</w:t>
            </w:r>
          </w:p>
        </w:tc>
      </w:tr>
      <w:tr w:rsidR="00A711E4" w:rsidRPr="002226C8" w:rsidTr="00D028EF">
        <w:tc>
          <w:tcPr>
            <w:tcW w:w="504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Lab. Instructor </w:t>
            </w:r>
            <w:r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72093" w:rsidRPr="0022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 Lab</w:t>
            </w:r>
          </w:p>
        </w:tc>
        <w:tc>
          <w:tcPr>
            <w:tcW w:w="5580" w:type="dxa"/>
          </w:tcPr>
          <w:p w:rsidR="00A711E4" w:rsidRPr="002226C8" w:rsidRDefault="00A711E4" w:rsidP="00A71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DD5" w:rsidRPr="002226C8" w:rsidRDefault="00607DD5" w:rsidP="00607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 Description:</w:t>
      </w:r>
    </w:p>
    <w:p w:rsidR="00B735C9" w:rsidRPr="003E3D83" w:rsidRDefault="002E3E14" w:rsidP="00737768">
      <w:pPr>
        <w:jc w:val="both"/>
        <w:rPr>
          <w:rFonts w:ascii="Times New Roman" w:hAnsi="Times New Roman" w:cs="Times New Roman"/>
        </w:rPr>
      </w:pPr>
      <w:r w:rsidRPr="003E3D83">
        <w:rPr>
          <w:rFonts w:ascii="Times New Roman" w:hAnsi="Times New Roman" w:cs="Times New Roman"/>
        </w:rPr>
        <w:t>Network Analysis is a course that includes f</w:t>
      </w:r>
      <w:r w:rsidR="00B735C9" w:rsidRPr="003E3D83">
        <w:rPr>
          <w:rFonts w:ascii="Times New Roman" w:hAnsi="Times New Roman" w:cs="Times New Roman"/>
        </w:rPr>
        <w:t xml:space="preserve">undamental principles and techniques </w:t>
      </w:r>
      <w:r w:rsidRPr="003E3D83">
        <w:rPr>
          <w:rFonts w:ascii="Times New Roman" w:hAnsi="Times New Roman" w:cs="Times New Roman"/>
        </w:rPr>
        <w:t>of electrical circuit analysis and simplification</w:t>
      </w:r>
      <w:r w:rsidR="007D4B82" w:rsidRPr="003E3D83">
        <w:rPr>
          <w:rFonts w:ascii="Times New Roman" w:hAnsi="Times New Roman" w:cs="Times New Roman"/>
        </w:rPr>
        <w:t xml:space="preserve">. The general strategy of circuit analysis is to create and solve a system of independent equations means figuring out voltages and currents in each element. </w:t>
      </w:r>
      <w:r w:rsidR="003E3D83" w:rsidRPr="003E3D83">
        <w:rPr>
          <w:rFonts w:ascii="Times New Roman" w:hAnsi="Times New Roman" w:cs="Times New Roman"/>
        </w:rPr>
        <w:t xml:space="preserve">Module-I </w:t>
      </w:r>
      <w:r w:rsidR="007D4B82" w:rsidRPr="003E3D83">
        <w:rPr>
          <w:rFonts w:ascii="Times New Roman" w:hAnsi="Times New Roman" w:cs="Times New Roman"/>
        </w:rPr>
        <w:t>covers the circuit analysis principles and laws for synthesizing DC and AC electrical circuits and it include</w:t>
      </w:r>
      <w:r w:rsidR="003E3D83" w:rsidRPr="003E3D83">
        <w:rPr>
          <w:rFonts w:ascii="Times New Roman" w:hAnsi="Times New Roman" w:cs="Times New Roman"/>
        </w:rPr>
        <w:t xml:space="preserve">s </w:t>
      </w:r>
      <w:r w:rsidR="007D4B82" w:rsidRPr="003E3D83">
        <w:rPr>
          <w:rFonts w:ascii="Times New Roman" w:hAnsi="Times New Roman" w:cs="Times New Roman"/>
        </w:rPr>
        <w:t>the source transformation techniques.</w:t>
      </w:r>
      <w:r w:rsidR="003E3D83" w:rsidRPr="003E3D83">
        <w:rPr>
          <w:rFonts w:ascii="Times New Roman" w:hAnsi="Times New Roman" w:cs="Times New Roman"/>
        </w:rPr>
        <w:t xml:space="preserve"> Module-II focus on the geometrical point of circuit visualization in complex networks known as network topology and it also briefs schedule techniques.</w:t>
      </w:r>
      <w:r w:rsidR="003E3D83" w:rsidRPr="003E3D83">
        <w:t xml:space="preserve"> </w:t>
      </w:r>
      <w:r w:rsidR="003E3D83" w:rsidRPr="003E3D83">
        <w:rPr>
          <w:rFonts w:ascii="Times New Roman" w:hAnsi="Times New Roman" w:cs="Times New Roman"/>
        </w:rPr>
        <w:t>Electric circuit theorem</w:t>
      </w:r>
      <w:r w:rsidR="003E3D83">
        <w:rPr>
          <w:rFonts w:ascii="Times New Roman" w:hAnsi="Times New Roman" w:cs="Times New Roman"/>
        </w:rPr>
        <w:t xml:space="preserve">s are always beneficial to </w:t>
      </w:r>
      <w:r w:rsidR="003E3D83" w:rsidRPr="003E3D83">
        <w:rPr>
          <w:rFonts w:ascii="Times New Roman" w:hAnsi="Times New Roman" w:cs="Times New Roman"/>
        </w:rPr>
        <w:t>find voltage and currents in multi-</w:t>
      </w:r>
      <w:r w:rsidR="003E3D83">
        <w:rPr>
          <w:rFonts w:ascii="Times New Roman" w:hAnsi="Times New Roman" w:cs="Times New Roman"/>
        </w:rPr>
        <w:t>loop circuits, Module-III emphasize on various network theorems for analyzing DC and AC circuits.</w:t>
      </w:r>
      <w:r w:rsidR="00737768" w:rsidRPr="00737768">
        <w:rPr>
          <w:rFonts w:ascii="Times New Roman" w:hAnsi="Times New Roman" w:cs="Times New Roman"/>
        </w:rPr>
        <w:t xml:space="preserve"> </w:t>
      </w:r>
      <w:r w:rsidR="00737768">
        <w:rPr>
          <w:rFonts w:ascii="Times New Roman" w:hAnsi="Times New Roman" w:cs="Times New Roman"/>
        </w:rPr>
        <w:t>Module-IV provides the insights of resonance conditions in electrical networks and also covers the two- port network synthesis.</w:t>
      </w:r>
      <w:r w:rsidR="00737768" w:rsidRPr="00737768">
        <w:t xml:space="preserve"> </w:t>
      </w:r>
      <w:r w:rsidR="00737768" w:rsidRPr="00737768">
        <w:rPr>
          <w:rFonts w:ascii="Times New Roman" w:hAnsi="Times New Roman" w:cs="Times New Roman"/>
        </w:rPr>
        <w:t>The two-port network model is used in mathematical circuit analysis techniques to isolate portions of larger circuits.</w:t>
      </w:r>
      <w:r w:rsidR="00737768" w:rsidRPr="00737768">
        <w:t xml:space="preserve"> </w:t>
      </w:r>
      <w:r w:rsidR="00737768" w:rsidRPr="00737768">
        <w:rPr>
          <w:rFonts w:ascii="Times New Roman" w:hAnsi="Times New Roman" w:cs="Times New Roman"/>
        </w:rPr>
        <w:t xml:space="preserve">This allows the response of the network to signals applied to the ports to be calculated easily, without solving for all the internal voltages and currents in the network. </w:t>
      </w:r>
      <w:r w:rsidR="00737768">
        <w:rPr>
          <w:rFonts w:ascii="Times New Roman" w:hAnsi="Times New Roman" w:cs="Times New Roman"/>
        </w:rPr>
        <w:t>Module-V focus on one of the important continuous time transforms namely the Laplace transform and its property and also extended to find inverse Laplace transforms. It plays a vital role in</w:t>
      </w:r>
      <w:r w:rsidR="00661DF6">
        <w:rPr>
          <w:rFonts w:ascii="Times New Roman" w:hAnsi="Times New Roman" w:cs="Times New Roman"/>
        </w:rPr>
        <w:t xml:space="preserve"> network synthesis, since it </w:t>
      </w:r>
      <w:r w:rsidR="00661DF6" w:rsidRPr="00661DF6">
        <w:rPr>
          <w:rFonts w:ascii="Times New Roman" w:hAnsi="Times New Roman" w:cs="Times New Roman"/>
        </w:rPr>
        <w:t>transforms differential equations into algebraic equations and convolution into multiplication.</w:t>
      </w:r>
      <w:r w:rsidR="0020277F">
        <w:rPr>
          <w:rFonts w:ascii="Times New Roman" w:hAnsi="Times New Roman" w:cs="Times New Roman"/>
        </w:rPr>
        <w:t xml:space="preserve"> This course provides overall idea and insights in opting the techniques used in solving and designing complex circuit optimally.</w:t>
      </w:r>
      <w:r w:rsidR="006653C5">
        <w:rPr>
          <w:rFonts w:ascii="Times New Roman" w:hAnsi="Times New Roman" w:cs="Times New Roman"/>
        </w:rPr>
        <w:t xml:space="preserve"> </w:t>
      </w:r>
      <w:r w:rsidR="0020277F">
        <w:rPr>
          <w:rFonts w:ascii="Times New Roman" w:hAnsi="Times New Roman" w:cs="Times New Roman"/>
        </w:rPr>
        <w:t>Conceptual understanding and problem-solving approaches are related</w:t>
      </w:r>
      <w:r w:rsidR="006653C5">
        <w:rPr>
          <w:rFonts w:ascii="Times New Roman" w:hAnsi="Times New Roman" w:cs="Times New Roman"/>
        </w:rPr>
        <w:t xml:space="preserve"> effectively.</w:t>
      </w: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35C9" w:rsidRDefault="00B735C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D4728D" w:rsidRPr="002226C8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3C5" w:rsidRPr="006653C5" w:rsidRDefault="006653C5" w:rsidP="00D4728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53C5">
        <w:rPr>
          <w:rFonts w:ascii="Times New Roman" w:hAnsi="Times New Roman" w:cs="Times New Roman"/>
          <w:b/>
          <w:sz w:val="24"/>
          <w:szCs w:val="24"/>
        </w:rPr>
        <w:t>1.</w:t>
      </w:r>
      <w:r w:rsidRPr="006653C5">
        <w:rPr>
          <w:rFonts w:ascii="Times New Roman" w:hAnsi="Times New Roman" w:cs="Times New Roman"/>
          <w:sz w:val="24"/>
          <w:szCs w:val="24"/>
        </w:rPr>
        <w:t xml:space="preserve"> M. E. Van Valkenburg: “Network Analysis”, (Chapters 1-5), 3rd Edition, Pearson</w:t>
      </w:r>
      <w:r>
        <w:rPr>
          <w:rFonts w:ascii="Times New Roman" w:hAnsi="Times New Roman" w:cs="Times New Roman"/>
          <w:sz w:val="24"/>
          <w:szCs w:val="24"/>
        </w:rPr>
        <w:t xml:space="preserve"> Prentice </w:t>
      </w:r>
      <w:r w:rsidRPr="006653C5">
        <w:rPr>
          <w:rFonts w:ascii="Times New Roman" w:hAnsi="Times New Roman" w:cs="Times New Roman"/>
          <w:sz w:val="24"/>
          <w:szCs w:val="24"/>
        </w:rPr>
        <w:t>Hall, New Delhi, 1974. ISBN: 978-81-203-0156-6.</w:t>
      </w:r>
    </w:p>
    <w:p w:rsidR="006653C5" w:rsidRDefault="006653C5" w:rsidP="00D472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C5">
        <w:rPr>
          <w:rFonts w:ascii="Times New Roman" w:hAnsi="Times New Roman" w:cs="Times New Roman"/>
          <w:b/>
          <w:sz w:val="24"/>
          <w:szCs w:val="24"/>
        </w:rPr>
        <w:t>2.</w:t>
      </w:r>
      <w:r w:rsidRPr="006653C5">
        <w:rPr>
          <w:rFonts w:ascii="Times New Roman" w:hAnsi="Times New Roman" w:cs="Times New Roman"/>
          <w:sz w:val="24"/>
          <w:szCs w:val="24"/>
        </w:rPr>
        <w:t xml:space="preserve"> W. H. Hyatt Jr., and J. E. Kemmerly, S. M. Durbin: “Eng</w:t>
      </w:r>
      <w:r>
        <w:rPr>
          <w:rFonts w:ascii="Times New Roman" w:hAnsi="Times New Roman" w:cs="Times New Roman"/>
          <w:sz w:val="24"/>
          <w:szCs w:val="24"/>
        </w:rPr>
        <w:t>ineering Circuit Analysis”, 7</w:t>
      </w:r>
      <w:r w:rsidRPr="006653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C5">
        <w:rPr>
          <w:rFonts w:ascii="Times New Roman" w:hAnsi="Times New Roman" w:cs="Times New Roman"/>
          <w:sz w:val="24"/>
          <w:szCs w:val="24"/>
        </w:rPr>
        <w:t>Edition, Tata McGraw Hill, New Delhi, 2011, ISBN: 978-0-07-015385-1.</w:t>
      </w:r>
      <w:r w:rsidRPr="00665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728D" w:rsidRPr="006653C5" w:rsidRDefault="00D4728D" w:rsidP="006653C5">
      <w:pPr>
        <w:rPr>
          <w:rFonts w:ascii="Times New Roman" w:hAnsi="Times New Roman" w:cs="Times New Roman"/>
          <w:sz w:val="24"/>
          <w:szCs w:val="24"/>
        </w:rPr>
      </w:pPr>
    </w:p>
    <w:p w:rsidR="00D4728D" w:rsidRDefault="00B735C9" w:rsidP="00D472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sz w:val="24"/>
          <w:szCs w:val="24"/>
        </w:rPr>
        <w:lastRenderedPageBreak/>
        <w:t>R</w:t>
      </w:r>
      <w:r w:rsidR="006653C5" w:rsidRPr="002226C8">
        <w:rPr>
          <w:rFonts w:ascii="Times New Roman" w:hAnsi="Times New Roman" w:cs="Times New Roman"/>
          <w:b/>
          <w:bCs/>
          <w:sz w:val="24"/>
          <w:szCs w:val="24"/>
        </w:rPr>
        <w:t>eference</w:t>
      </w:r>
      <w:r w:rsidR="006653C5">
        <w:rPr>
          <w:rFonts w:ascii="Times New Roman" w:hAnsi="Times New Roman" w:cs="Times New Roman"/>
          <w:b/>
          <w:bCs/>
          <w:sz w:val="24"/>
          <w:szCs w:val="24"/>
        </w:rPr>
        <w:t xml:space="preserve"> Bo</w:t>
      </w:r>
      <w:r w:rsidR="006653C5" w:rsidRPr="002226C8">
        <w:rPr>
          <w:rFonts w:ascii="Times New Roman" w:hAnsi="Times New Roman" w:cs="Times New Roman"/>
          <w:b/>
          <w:bCs/>
          <w:sz w:val="24"/>
          <w:szCs w:val="24"/>
        </w:rPr>
        <w:t>oks:</w:t>
      </w:r>
    </w:p>
    <w:p w:rsidR="006653C5" w:rsidRPr="00D4728D" w:rsidRDefault="006653C5" w:rsidP="00D47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65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M. Nahvi, J. A. Edminister: “Electric Circuits”, 10th Edition, Tata-McGraw Hill, New</w:t>
      </w:r>
      <w:r w:rsidR="00D47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3C5">
        <w:rPr>
          <w:rFonts w:ascii="Times New Roman" w:hAnsi="Times New Roman" w:cs="Times New Roman"/>
          <w:bCs/>
          <w:color w:val="000000"/>
          <w:sz w:val="24"/>
          <w:szCs w:val="24"/>
        </w:rPr>
        <w:t>Delhi, 2007, ISBN 0-07-463591-3.</w:t>
      </w:r>
    </w:p>
    <w:p w:rsidR="00B735C9" w:rsidRDefault="006653C5" w:rsidP="00D4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665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C.K. Alexander, M. N O Sadiku: “Fundamentals of E</w:t>
      </w:r>
      <w:r w:rsidR="00D47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lectric Circuits”, 3rd Edition, </w:t>
      </w:r>
      <w:r w:rsidRPr="006653C5">
        <w:rPr>
          <w:rFonts w:ascii="Times New Roman" w:hAnsi="Times New Roman" w:cs="Times New Roman"/>
          <w:bCs/>
          <w:color w:val="000000"/>
          <w:sz w:val="24"/>
          <w:szCs w:val="24"/>
        </w:rPr>
        <w:t>Tata McGraw Hill, New Delhi, 2007, ISBN: 978-0-07-064803-6.</w:t>
      </w:r>
    </w:p>
    <w:p w:rsidR="006653C5" w:rsidRPr="002226C8" w:rsidRDefault="006653C5" w:rsidP="00D4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3579" w:rsidRPr="002226C8" w:rsidRDefault="00EA29FF" w:rsidP="00D4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PREREQUISITES</w:t>
      </w:r>
      <w:r w:rsidR="00222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980"/>
        <w:gridCol w:w="3870"/>
      </w:tblGrid>
      <w:tr w:rsidR="006A79AD" w:rsidRPr="002226C8" w:rsidTr="006A79AD">
        <w:tc>
          <w:tcPr>
            <w:tcW w:w="3528" w:type="dxa"/>
          </w:tcPr>
          <w:p w:rsidR="006A79AD" w:rsidRPr="002226C8" w:rsidRDefault="006A79A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65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Basic Electricals</w:t>
            </w: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6A79AD" w:rsidRPr="002226C8" w:rsidRDefault="006A79A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65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Basic Electronics</w:t>
            </w:r>
            <w:r w:rsidR="006653C5"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A79AD" w:rsidRPr="002226C8" w:rsidRDefault="006A79A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Self-study</w:t>
            </w:r>
          </w:p>
        </w:tc>
        <w:tc>
          <w:tcPr>
            <w:tcW w:w="3870" w:type="dxa"/>
          </w:tcPr>
          <w:p w:rsidR="006A79AD" w:rsidRPr="00EA29FF" w:rsidRDefault="006A79AD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  <w:p w:rsidR="006A79AD" w:rsidRPr="002226C8" w:rsidRDefault="00140E9D" w:rsidP="00D4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Students have</w:t>
            </w:r>
            <w:r w:rsidR="006A7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undergone this Course in first year of BE. </w:t>
            </w:r>
          </w:p>
        </w:tc>
      </w:tr>
    </w:tbl>
    <w:p w:rsidR="002579AC" w:rsidRDefault="002579A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9AC" w:rsidRPr="002226C8" w:rsidRDefault="002579AC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6C8">
        <w:rPr>
          <w:rFonts w:ascii="Times New Roman" w:hAnsi="Times New Roman" w:cs="Times New Roman"/>
          <w:b/>
          <w:bCs/>
          <w:sz w:val="24"/>
          <w:szCs w:val="24"/>
        </w:rPr>
        <w:t>LECTURE PLAN</w:t>
      </w:r>
      <w:r w:rsidR="0022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3579" w:rsidRPr="002226C8" w:rsidRDefault="00683579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26" w:type="dxa"/>
        <w:jc w:val="center"/>
        <w:tblLook w:val="04A0" w:firstRow="1" w:lastRow="0" w:firstColumn="1" w:lastColumn="0" w:noHBand="0" w:noVBand="1"/>
      </w:tblPr>
      <w:tblGrid>
        <w:gridCol w:w="2170"/>
        <w:gridCol w:w="3703"/>
        <w:gridCol w:w="1361"/>
        <w:gridCol w:w="1992"/>
      </w:tblGrid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D66D93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703" w:type="dxa"/>
          </w:tcPr>
          <w:p w:rsidR="00074888" w:rsidRPr="00D66D93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Details</w:t>
            </w:r>
          </w:p>
        </w:tc>
        <w:tc>
          <w:tcPr>
            <w:tcW w:w="1361" w:type="dxa"/>
          </w:tcPr>
          <w:p w:rsidR="00074888" w:rsidRPr="00D4728D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</w:t>
            </w:r>
          </w:p>
          <w:p w:rsidR="00074888" w:rsidRPr="00D4728D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992" w:type="dxa"/>
          </w:tcPr>
          <w:p w:rsidR="00074888" w:rsidRPr="00D66D93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Unit/ Chapter</w:t>
            </w:r>
          </w:p>
          <w:p w:rsidR="00074888" w:rsidRPr="00D66D93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 w:val="restart"/>
          </w:tcPr>
          <w:p w:rsidR="00074888" w:rsidRPr="0088288E" w:rsidRDefault="00074888" w:rsidP="00D66D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Module I</w:t>
            </w:r>
          </w:p>
          <w:p w:rsidR="00074888" w:rsidRPr="0088288E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8" w:rsidRDefault="00074888" w:rsidP="00D66D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Concepts</w:t>
            </w:r>
          </w:p>
          <w:p w:rsidR="00074888" w:rsidRDefault="00074888" w:rsidP="00D66D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88" w:rsidRPr="00A711E4" w:rsidRDefault="00074888" w:rsidP="00E426D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</w:tcPr>
          <w:p w:rsidR="00074888" w:rsidRPr="00D66D93" w:rsidRDefault="00074888" w:rsidP="00D66D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Concepts</w:t>
            </w:r>
          </w:p>
        </w:tc>
        <w:tc>
          <w:tcPr>
            <w:tcW w:w="1361" w:type="dxa"/>
          </w:tcPr>
          <w:p w:rsidR="00074888" w:rsidRPr="00D4728D" w:rsidRDefault="00074888" w:rsidP="00D66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074888" w:rsidRPr="00F77CD0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8" w:rsidRPr="00F77CD0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8" w:rsidRPr="00F77CD0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8" w:rsidRPr="00F77CD0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8" w:rsidRPr="00F77CD0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8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D0">
              <w:rPr>
                <w:rFonts w:ascii="Times New Roman" w:hAnsi="Times New Roman" w:cs="Times New Roman"/>
                <w:sz w:val="24"/>
                <w:szCs w:val="24"/>
              </w:rPr>
              <w:t xml:space="preserve">T1.page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74888" w:rsidRPr="00F77CD0" w:rsidRDefault="00074888" w:rsidP="00D66D9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7CD0">
              <w:rPr>
                <w:rFonts w:ascii="Times New Roman" w:hAnsi="Times New Roman" w:cs="Times New Roman"/>
                <w:sz w:val="24"/>
                <w:szCs w:val="24"/>
              </w:rPr>
              <w:t>36-107</w:t>
            </w:r>
          </w:p>
          <w:p w:rsidR="00074888" w:rsidRDefault="00074888" w:rsidP="00D66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D0">
              <w:rPr>
                <w:rFonts w:ascii="Times New Roman" w:hAnsi="Times New Roman" w:cs="Times New Roman"/>
                <w:sz w:val="24"/>
                <w:szCs w:val="24"/>
              </w:rPr>
              <w:t xml:space="preserve">R1.page no </w:t>
            </w:r>
          </w:p>
          <w:p w:rsidR="00074888" w:rsidRPr="00F77CD0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7CD0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A4404B" w:rsidRDefault="00074888" w:rsidP="00D66D93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404B">
              <w:rPr>
                <w:rFonts w:ascii="Times New Roman" w:hAnsi="Times New Roman"/>
                <w:b w:val="0"/>
                <w:sz w:val="24"/>
                <w:szCs w:val="24"/>
              </w:rPr>
              <w:t>Source transformations, Network reduction using Star – Delta transformation</w:t>
            </w:r>
          </w:p>
        </w:tc>
        <w:tc>
          <w:tcPr>
            <w:tcW w:w="1361" w:type="dxa"/>
          </w:tcPr>
          <w:p w:rsidR="00074888" w:rsidRPr="00D4728D" w:rsidRDefault="00074888" w:rsidP="00D66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A4404B" w:rsidRDefault="00074888" w:rsidP="00D66D93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4404B">
              <w:rPr>
                <w:rFonts w:ascii="Times New Roman" w:hAnsi="Times New Roman"/>
                <w:b w:val="0"/>
                <w:sz w:val="24"/>
                <w:szCs w:val="24"/>
              </w:rPr>
              <w:t>Loop analysis with linearly dependent and independent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sources for DC and AC networks</w:t>
            </w:r>
          </w:p>
        </w:tc>
        <w:tc>
          <w:tcPr>
            <w:tcW w:w="1361" w:type="dxa"/>
          </w:tcPr>
          <w:p w:rsidR="00074888" w:rsidRPr="00D4728D" w:rsidRDefault="00074888" w:rsidP="00D66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A4404B" w:rsidRDefault="00074888" w:rsidP="00D66D93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4404B">
              <w:rPr>
                <w:rFonts w:ascii="Times New Roman" w:hAnsi="Times New Roman"/>
                <w:b w:val="0"/>
                <w:sz w:val="24"/>
                <w:szCs w:val="24"/>
              </w:rPr>
              <w:t>Node analysis with linearly dependent and independent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sources for DC and AC networks</w:t>
            </w:r>
          </w:p>
        </w:tc>
        <w:tc>
          <w:tcPr>
            <w:tcW w:w="1361" w:type="dxa"/>
          </w:tcPr>
          <w:p w:rsidR="00074888" w:rsidRPr="00D4728D" w:rsidRDefault="00074888" w:rsidP="00D66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A4404B" w:rsidRDefault="00074888" w:rsidP="00D66D93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4404B">
              <w:rPr>
                <w:rFonts w:ascii="Times New Roman" w:hAnsi="Times New Roman"/>
                <w:b w:val="0"/>
                <w:sz w:val="24"/>
                <w:szCs w:val="24"/>
              </w:rPr>
              <w:t>Concepts of super node</w:t>
            </w:r>
          </w:p>
        </w:tc>
        <w:tc>
          <w:tcPr>
            <w:tcW w:w="1361" w:type="dxa"/>
          </w:tcPr>
          <w:p w:rsidR="00074888" w:rsidRPr="00D4728D" w:rsidRDefault="00074888" w:rsidP="00D66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705C2C" w:rsidRDefault="00074888" w:rsidP="00D66D93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5C2C">
              <w:rPr>
                <w:rFonts w:ascii="Times New Roman" w:hAnsi="Times New Roman"/>
                <w:b w:val="0"/>
                <w:sz w:val="24"/>
                <w:szCs w:val="24"/>
              </w:rPr>
              <w:t>Concepts of super mesh</w:t>
            </w:r>
          </w:p>
        </w:tc>
        <w:tc>
          <w:tcPr>
            <w:tcW w:w="1361" w:type="dxa"/>
          </w:tcPr>
          <w:p w:rsidR="00074888" w:rsidRPr="00D4728D" w:rsidRDefault="00074888" w:rsidP="00D66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D66D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D66D93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D66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703" w:type="dxa"/>
          </w:tcPr>
          <w:p w:rsidR="00074888" w:rsidRPr="00A711E4" w:rsidRDefault="00074888" w:rsidP="00E426D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88" w:rsidRPr="00D4728D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4888" w:rsidRPr="00A711E4" w:rsidRDefault="00074888" w:rsidP="00E426D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 w:val="restart"/>
          </w:tcPr>
          <w:p w:rsidR="00074888" w:rsidRDefault="00074888" w:rsidP="00D66D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Module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II</w:t>
            </w:r>
          </w:p>
          <w:p w:rsidR="00074888" w:rsidRDefault="00074888" w:rsidP="00D66D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74888" w:rsidRPr="001D6D14" w:rsidRDefault="00074888" w:rsidP="00D66D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Network Topology </w:t>
            </w:r>
          </w:p>
          <w:p w:rsidR="00074888" w:rsidRPr="00A711E4" w:rsidRDefault="00074888" w:rsidP="00E426D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</w:tcPr>
          <w:p w:rsidR="00074888" w:rsidRPr="00415ADC" w:rsidRDefault="00074888" w:rsidP="00415A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Network Topology </w:t>
            </w:r>
          </w:p>
        </w:tc>
        <w:tc>
          <w:tcPr>
            <w:tcW w:w="1361" w:type="dxa"/>
          </w:tcPr>
          <w:p w:rsidR="00074888" w:rsidRPr="00D4728D" w:rsidRDefault="00074888" w:rsidP="00E42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074888" w:rsidRDefault="00074888" w:rsidP="00BE39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4888" w:rsidRPr="00BE3957" w:rsidRDefault="00074888" w:rsidP="00BE39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395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T2.page no 107-151</w:t>
            </w:r>
          </w:p>
          <w:p w:rsidR="00074888" w:rsidRPr="00A711E4" w:rsidRDefault="00074888" w:rsidP="00BE395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705C2C" w:rsidRDefault="00074888" w:rsidP="00415ADC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5C2C">
              <w:rPr>
                <w:rFonts w:ascii="Times New Roman" w:hAnsi="Times New Roman"/>
                <w:b w:val="0"/>
                <w:sz w:val="24"/>
                <w:szCs w:val="24"/>
              </w:rPr>
              <w:t>Graph of a netwo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rk, Concept of tree and co-tree</w:t>
            </w:r>
            <w:r w:rsidRPr="00705C2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705C2C" w:rsidRDefault="00074888" w:rsidP="00415ADC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In</w:t>
            </w:r>
            <w:r w:rsidRPr="00705C2C">
              <w:rPr>
                <w:rFonts w:ascii="Times New Roman" w:hAnsi="Times New Roman"/>
                <w:b w:val="0"/>
                <w:sz w:val="24"/>
                <w:szCs w:val="24"/>
              </w:rPr>
              <w:t>cidence matrix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Tie-set.</w:t>
            </w: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705C2C" w:rsidRDefault="00074888" w:rsidP="00415ADC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705C2C">
              <w:rPr>
                <w:rFonts w:ascii="Times New Roman" w:hAnsi="Times New Roman"/>
                <w:b w:val="0"/>
                <w:sz w:val="24"/>
                <w:szCs w:val="24"/>
              </w:rPr>
              <w:t>ie-set principle</w:t>
            </w: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43CC4" w:rsidRDefault="00074888" w:rsidP="00415ADC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cut-set schedule</w:t>
            </w: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F352DB" w:rsidRDefault="00074888" w:rsidP="00F35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703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F352DB" w:rsidRDefault="00074888" w:rsidP="00F35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AAT1</w:t>
            </w:r>
          </w:p>
        </w:tc>
        <w:tc>
          <w:tcPr>
            <w:tcW w:w="3703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 w:val="restart"/>
          </w:tcPr>
          <w:p w:rsidR="00074888" w:rsidRDefault="00074888" w:rsidP="00F352D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Module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III</w:t>
            </w:r>
          </w:p>
          <w:p w:rsidR="00074888" w:rsidRDefault="00074888" w:rsidP="00F352DB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74888" w:rsidRDefault="00074888" w:rsidP="00F352D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14">
              <w:rPr>
                <w:rFonts w:ascii="Times New Roman" w:hAnsi="Times New Roman"/>
                <w:b/>
                <w:sz w:val="24"/>
                <w:szCs w:val="24"/>
              </w:rPr>
              <w:t>Network Theorems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4888" w:rsidRDefault="00074888" w:rsidP="00F352D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&amp;</w:t>
            </w:r>
            <w:r w:rsidRPr="001D6D14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43CC4" w:rsidRDefault="00074888" w:rsidP="00F352DB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Theve</w:t>
            </w:r>
            <w:r w:rsidRPr="00705C2C">
              <w:rPr>
                <w:rFonts w:ascii="Times New Roman" w:hAnsi="Times New Roman"/>
                <w:b w:val="0"/>
                <w:sz w:val="24"/>
                <w:szCs w:val="24"/>
              </w:rPr>
              <w:t>nin’s theorem</w:t>
            </w:r>
          </w:p>
        </w:tc>
        <w:tc>
          <w:tcPr>
            <w:tcW w:w="1361" w:type="dxa"/>
          </w:tcPr>
          <w:p w:rsidR="00074888" w:rsidRPr="00D4728D" w:rsidRDefault="00074888" w:rsidP="00F3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 w:val="restart"/>
          </w:tcPr>
          <w:p w:rsidR="00074888" w:rsidRDefault="00074888" w:rsidP="00F77CD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888" w:rsidRDefault="00074888" w:rsidP="00F77CD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888" w:rsidRDefault="00074888" w:rsidP="00F77CD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888" w:rsidRPr="00F77CD0" w:rsidRDefault="00074888" w:rsidP="00F77CD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CD0">
              <w:rPr>
                <w:rFonts w:ascii="Times New Roman" w:hAnsi="Times New Roman"/>
                <w:sz w:val="24"/>
                <w:szCs w:val="24"/>
              </w:rPr>
              <w:t>T2 page no 127-158</w:t>
            </w: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43CC4" w:rsidRDefault="00074888" w:rsidP="00F352DB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C4">
              <w:rPr>
                <w:rFonts w:ascii="Times New Roman" w:hAnsi="Times New Roman"/>
                <w:b w:val="0"/>
                <w:sz w:val="24"/>
                <w:szCs w:val="24"/>
              </w:rPr>
              <w:t>Norton’s theorems</w:t>
            </w:r>
          </w:p>
        </w:tc>
        <w:tc>
          <w:tcPr>
            <w:tcW w:w="1361" w:type="dxa"/>
          </w:tcPr>
          <w:p w:rsidR="00074888" w:rsidRPr="00D4728D" w:rsidRDefault="00074888" w:rsidP="00F3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43CC4" w:rsidRDefault="00074888" w:rsidP="00F352DB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3CC4">
              <w:rPr>
                <w:rFonts w:ascii="Times New Roman" w:hAnsi="Times New Roman"/>
                <w:b w:val="0"/>
                <w:sz w:val="24"/>
                <w:szCs w:val="24"/>
              </w:rPr>
              <w:t>Maximum Power transfer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Theorem</w:t>
            </w:r>
          </w:p>
        </w:tc>
        <w:tc>
          <w:tcPr>
            <w:tcW w:w="1361" w:type="dxa"/>
          </w:tcPr>
          <w:p w:rsidR="00074888" w:rsidRPr="00D4728D" w:rsidRDefault="00074888" w:rsidP="00F3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A614B6" w:rsidRDefault="00074888" w:rsidP="00F352DB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3CC4">
              <w:rPr>
                <w:rFonts w:ascii="Times New Roman" w:hAnsi="Times New Roman"/>
                <w:b w:val="0"/>
                <w:sz w:val="24"/>
                <w:szCs w:val="24"/>
              </w:rPr>
              <w:t>Superposition theorem</w:t>
            </w:r>
          </w:p>
        </w:tc>
        <w:tc>
          <w:tcPr>
            <w:tcW w:w="1361" w:type="dxa"/>
          </w:tcPr>
          <w:p w:rsidR="00074888" w:rsidRPr="00D4728D" w:rsidRDefault="00074888" w:rsidP="00F3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43CC4" w:rsidRDefault="00074888" w:rsidP="00F352DB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C4">
              <w:rPr>
                <w:rFonts w:ascii="Times New Roman" w:hAnsi="Times New Roman"/>
                <w:b w:val="0"/>
                <w:sz w:val="24"/>
                <w:szCs w:val="24"/>
              </w:rPr>
              <w:t>Reciprocity theorem</w:t>
            </w:r>
          </w:p>
        </w:tc>
        <w:tc>
          <w:tcPr>
            <w:tcW w:w="1361" w:type="dxa"/>
          </w:tcPr>
          <w:p w:rsidR="00074888" w:rsidRPr="00D4728D" w:rsidRDefault="00074888" w:rsidP="00F3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A614B6" w:rsidRDefault="00074888" w:rsidP="00F352DB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3CC4">
              <w:rPr>
                <w:rFonts w:ascii="Times New Roman" w:hAnsi="Times New Roman"/>
                <w:b w:val="0"/>
                <w:sz w:val="24"/>
                <w:szCs w:val="24"/>
              </w:rPr>
              <w:t>Millman’s theorem</w:t>
            </w:r>
          </w:p>
        </w:tc>
        <w:tc>
          <w:tcPr>
            <w:tcW w:w="1361" w:type="dxa"/>
          </w:tcPr>
          <w:p w:rsidR="00074888" w:rsidRPr="00D4728D" w:rsidRDefault="00074888" w:rsidP="00F3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F352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F77CD0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7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703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 w:val="restart"/>
          </w:tcPr>
          <w:p w:rsidR="00074888" w:rsidRDefault="00074888" w:rsidP="0082481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E00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V</w:t>
            </w:r>
          </w:p>
          <w:p w:rsidR="00074888" w:rsidRDefault="00074888" w:rsidP="0082481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74888" w:rsidRDefault="00074888" w:rsidP="00824819">
            <w:pPr>
              <w:pStyle w:val="WW-Default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12AD6">
              <w:rPr>
                <w:rFonts w:ascii="Times New Roman" w:hAnsi="Times New Roman"/>
                <w:b/>
              </w:rPr>
              <w:t>Resonant Circuits</w:t>
            </w:r>
          </w:p>
          <w:p w:rsidR="00074888" w:rsidRDefault="00074888" w:rsidP="00824819">
            <w:pPr>
              <w:pStyle w:val="WW-Default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&amp;</w:t>
            </w:r>
          </w:p>
          <w:p w:rsidR="00074888" w:rsidRPr="00F77CD0" w:rsidRDefault="00074888" w:rsidP="0082481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12AD6">
              <w:rPr>
                <w:rFonts w:ascii="Times New Roman" w:hAnsi="Times New Roman"/>
                <w:b/>
              </w:rPr>
              <w:t>Two port network parameters</w:t>
            </w:r>
          </w:p>
        </w:tc>
        <w:tc>
          <w:tcPr>
            <w:tcW w:w="3703" w:type="dxa"/>
            <w:vAlign w:val="center"/>
          </w:tcPr>
          <w:p w:rsidR="00074888" w:rsidRPr="00D92673" w:rsidRDefault="00074888" w:rsidP="0082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73">
              <w:rPr>
                <w:rFonts w:ascii="Times New Roman" w:hAnsi="Times New Roman" w:cs="Times New Roman"/>
                <w:sz w:val="24"/>
                <w:szCs w:val="24"/>
              </w:rPr>
              <w:t>Series resonance, frequency- response of series circuits</w:t>
            </w:r>
          </w:p>
        </w:tc>
        <w:tc>
          <w:tcPr>
            <w:tcW w:w="1361" w:type="dxa"/>
          </w:tcPr>
          <w:p w:rsidR="00074888" w:rsidRPr="00D4728D" w:rsidRDefault="00074888" w:rsidP="0082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 w:val="restart"/>
          </w:tcPr>
          <w:p w:rsidR="00074888" w:rsidRDefault="00074888" w:rsidP="0082481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74888" w:rsidRDefault="00074888" w:rsidP="0082481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74888" w:rsidRPr="004059DF" w:rsidRDefault="00074888" w:rsidP="0082481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F">
              <w:rPr>
                <w:rFonts w:ascii="Times New Roman" w:hAnsi="Times New Roman"/>
                <w:sz w:val="24"/>
                <w:szCs w:val="24"/>
              </w:rPr>
              <w:t>T2-page no 540-552</w:t>
            </w:r>
          </w:p>
          <w:p w:rsidR="00074888" w:rsidRPr="00A711E4" w:rsidRDefault="00074888" w:rsidP="008248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59DF">
              <w:rPr>
                <w:rFonts w:ascii="Times New Roman" w:hAnsi="Times New Roman"/>
                <w:sz w:val="24"/>
                <w:szCs w:val="24"/>
              </w:rPr>
              <w:t>T1-page no 326-331</w:t>
            </w: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824819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2673">
              <w:rPr>
                <w:rFonts w:ascii="Times New Roman" w:hAnsi="Times New Roman"/>
                <w:b w:val="0"/>
                <w:sz w:val="24"/>
                <w:szCs w:val="24"/>
              </w:rPr>
              <w:t>Q –factor, Bandwidth</w:t>
            </w:r>
          </w:p>
        </w:tc>
        <w:tc>
          <w:tcPr>
            <w:tcW w:w="1361" w:type="dxa"/>
          </w:tcPr>
          <w:p w:rsidR="00074888" w:rsidRPr="00D4728D" w:rsidRDefault="00074888" w:rsidP="0082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8248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673">
              <w:rPr>
                <w:rFonts w:ascii="Times New Roman" w:hAnsi="Times New Roman" w:cs="Times New Roman"/>
                <w:sz w:val="24"/>
                <w:szCs w:val="24"/>
              </w:rPr>
              <w:t>Parallel resonance frequency- response of parallel circuits, Q –factor, Bandwidth</w:t>
            </w:r>
          </w:p>
        </w:tc>
        <w:tc>
          <w:tcPr>
            <w:tcW w:w="1361" w:type="dxa"/>
          </w:tcPr>
          <w:p w:rsidR="00074888" w:rsidRPr="00D4728D" w:rsidRDefault="00074888" w:rsidP="0082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82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73">
              <w:rPr>
                <w:rFonts w:ascii="Times New Roman" w:hAnsi="Times New Roman" w:cs="Times New Roman"/>
                <w:sz w:val="24"/>
                <w:szCs w:val="24"/>
              </w:rPr>
              <w:t>Definition of z, y parameters</w:t>
            </w:r>
          </w:p>
        </w:tc>
        <w:tc>
          <w:tcPr>
            <w:tcW w:w="1361" w:type="dxa"/>
          </w:tcPr>
          <w:p w:rsidR="00074888" w:rsidRPr="00D4728D" w:rsidRDefault="00074888" w:rsidP="0082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82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73">
              <w:rPr>
                <w:rFonts w:ascii="Times New Roman" w:hAnsi="Times New Roman" w:cs="Times New Roman"/>
                <w:sz w:val="24"/>
                <w:szCs w:val="24"/>
              </w:rPr>
              <w:t>Definition of h and transmission parameters</w:t>
            </w:r>
          </w:p>
        </w:tc>
        <w:tc>
          <w:tcPr>
            <w:tcW w:w="1361" w:type="dxa"/>
          </w:tcPr>
          <w:p w:rsidR="00074888" w:rsidRPr="00D4728D" w:rsidRDefault="00074888" w:rsidP="0082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8248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F77CD0" w:rsidRDefault="00074888" w:rsidP="00F77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703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F77CD0" w:rsidRDefault="00074888" w:rsidP="00F77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AAT2</w:t>
            </w:r>
          </w:p>
        </w:tc>
        <w:tc>
          <w:tcPr>
            <w:tcW w:w="3703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074888" w:rsidRDefault="00074888" w:rsidP="004059D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888" w:rsidRDefault="00074888" w:rsidP="004059D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888" w:rsidRDefault="00074888" w:rsidP="004059D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888" w:rsidRPr="004059DF" w:rsidRDefault="00074888" w:rsidP="004059D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F">
              <w:rPr>
                <w:rFonts w:ascii="Times New Roman" w:hAnsi="Times New Roman"/>
                <w:sz w:val="24"/>
                <w:szCs w:val="24"/>
              </w:rPr>
              <w:t>T2-page no 466-468</w:t>
            </w:r>
          </w:p>
          <w:p w:rsidR="00074888" w:rsidRPr="004059DF" w:rsidRDefault="00074888" w:rsidP="004059D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F">
              <w:rPr>
                <w:rFonts w:ascii="Times New Roman" w:hAnsi="Times New Roman"/>
                <w:sz w:val="24"/>
                <w:szCs w:val="24"/>
              </w:rPr>
              <w:t>T1-page no 172-213</w:t>
            </w:r>
          </w:p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 w:val="restart"/>
          </w:tcPr>
          <w:p w:rsidR="00074888" w:rsidRDefault="00074888" w:rsidP="004059DF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0143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Module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V</w:t>
            </w:r>
          </w:p>
          <w:p w:rsidR="00074888" w:rsidRDefault="00074888" w:rsidP="004059DF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74888" w:rsidRDefault="00074888" w:rsidP="004059D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14">
              <w:rPr>
                <w:rFonts w:ascii="Times New Roman" w:hAnsi="Times New Roman"/>
                <w:b/>
                <w:sz w:val="24"/>
                <w:szCs w:val="24"/>
              </w:rPr>
              <w:t>Laplace Transformation</w:t>
            </w:r>
          </w:p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4059DF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2673">
              <w:rPr>
                <w:rFonts w:ascii="Times New Roman" w:hAnsi="Times New Roman"/>
                <w:b w:val="0"/>
                <w:sz w:val="24"/>
                <w:szCs w:val="24"/>
              </w:rPr>
              <w:t>Definition of Laplace transform, Singularity function</w:t>
            </w:r>
          </w:p>
        </w:tc>
        <w:tc>
          <w:tcPr>
            <w:tcW w:w="1361" w:type="dxa"/>
          </w:tcPr>
          <w:p w:rsidR="00074888" w:rsidRPr="00D4728D" w:rsidRDefault="00074888" w:rsidP="0040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4059DF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2673">
              <w:rPr>
                <w:rFonts w:ascii="Times New Roman" w:hAnsi="Times New Roman"/>
                <w:b w:val="0"/>
                <w:sz w:val="24"/>
                <w:szCs w:val="24"/>
              </w:rPr>
              <w:t>Functional Transforms</w:t>
            </w:r>
          </w:p>
        </w:tc>
        <w:tc>
          <w:tcPr>
            <w:tcW w:w="1361" w:type="dxa"/>
          </w:tcPr>
          <w:p w:rsidR="00074888" w:rsidRPr="00D4728D" w:rsidRDefault="00074888" w:rsidP="0040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4059DF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2673">
              <w:rPr>
                <w:rFonts w:ascii="Times New Roman" w:hAnsi="Times New Roman"/>
                <w:b w:val="0"/>
                <w:sz w:val="24"/>
                <w:szCs w:val="24"/>
              </w:rPr>
              <w:t>Properties of Laplace Transforms</w:t>
            </w:r>
          </w:p>
        </w:tc>
        <w:tc>
          <w:tcPr>
            <w:tcW w:w="1361" w:type="dxa"/>
          </w:tcPr>
          <w:p w:rsidR="00074888" w:rsidRPr="00D4728D" w:rsidRDefault="00074888" w:rsidP="0040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4059DF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2673">
              <w:rPr>
                <w:rFonts w:ascii="Times New Roman" w:hAnsi="Times New Roman"/>
                <w:b w:val="0"/>
                <w:sz w:val="24"/>
                <w:szCs w:val="24"/>
              </w:rPr>
              <w:t>Inverse Laplace Transform</w:t>
            </w:r>
          </w:p>
        </w:tc>
        <w:tc>
          <w:tcPr>
            <w:tcW w:w="1361" w:type="dxa"/>
          </w:tcPr>
          <w:p w:rsidR="00074888" w:rsidRPr="00D4728D" w:rsidRDefault="00074888" w:rsidP="0040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074888" w:rsidRPr="00D92673" w:rsidRDefault="00074888" w:rsidP="004059DF">
            <w:pPr>
              <w:pStyle w:val="BodyTex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2673">
              <w:rPr>
                <w:rFonts w:ascii="Times New Roman" w:hAnsi="Times New Roman"/>
                <w:b w:val="0"/>
                <w:sz w:val="24"/>
                <w:szCs w:val="24"/>
              </w:rPr>
              <w:t>Waveform Synthesis</w:t>
            </w:r>
          </w:p>
        </w:tc>
        <w:tc>
          <w:tcPr>
            <w:tcW w:w="1361" w:type="dxa"/>
          </w:tcPr>
          <w:p w:rsidR="00074888" w:rsidRPr="00D4728D" w:rsidRDefault="00074888" w:rsidP="0040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Merge/>
          </w:tcPr>
          <w:p w:rsidR="00074888" w:rsidRPr="00A711E4" w:rsidRDefault="00074888" w:rsidP="004059D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74888" w:rsidRPr="00A711E4" w:rsidTr="00074888">
        <w:trPr>
          <w:jc w:val="center"/>
        </w:trPr>
        <w:tc>
          <w:tcPr>
            <w:tcW w:w="2170" w:type="dxa"/>
          </w:tcPr>
          <w:p w:rsidR="00074888" w:rsidRPr="004059DF" w:rsidRDefault="00074888" w:rsidP="00405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703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88" w:rsidRPr="00D4728D" w:rsidRDefault="00074888" w:rsidP="00415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4888" w:rsidRPr="00A711E4" w:rsidRDefault="00074888" w:rsidP="00415AD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A711E4" w:rsidRPr="002226C8" w:rsidRDefault="00A711E4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888" w:rsidRDefault="000748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888" w:rsidRDefault="000748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888" w:rsidRDefault="000748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888" w:rsidRDefault="000748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28D" w:rsidRDefault="00D4728D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945" w:rsidRPr="00CC75F5" w:rsidRDefault="00C65E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5F5">
        <w:rPr>
          <w:rFonts w:ascii="Times New Roman" w:hAnsi="Times New Roman" w:cs="Times New Roman"/>
          <w:b/>
          <w:bCs/>
          <w:sz w:val="24"/>
          <w:szCs w:val="24"/>
        </w:rPr>
        <w:t>Evaluation Scheme:</w:t>
      </w:r>
    </w:p>
    <w:p w:rsidR="00C65E88" w:rsidRPr="002226C8" w:rsidRDefault="00C65E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2160"/>
        <w:gridCol w:w="1710"/>
        <w:gridCol w:w="2430"/>
      </w:tblGrid>
      <w:tr w:rsidR="00C65E88" w:rsidRPr="002226C8" w:rsidTr="00D4728D">
        <w:tc>
          <w:tcPr>
            <w:tcW w:w="3348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2160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710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Weightage</w:t>
            </w:r>
          </w:p>
        </w:tc>
        <w:tc>
          <w:tcPr>
            <w:tcW w:w="2430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(Time)</w:t>
            </w:r>
          </w:p>
        </w:tc>
      </w:tr>
      <w:tr w:rsidR="00C65E88" w:rsidRPr="002226C8" w:rsidTr="00D4728D">
        <w:tc>
          <w:tcPr>
            <w:tcW w:w="3348" w:type="dxa"/>
          </w:tcPr>
          <w:p w:rsidR="00C65E88" w:rsidRPr="004570B1" w:rsidRDefault="00C65E88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CIE 1</w:t>
            </w:r>
          </w:p>
        </w:tc>
        <w:tc>
          <w:tcPr>
            <w:tcW w:w="2160" w:type="dxa"/>
          </w:tcPr>
          <w:p w:rsidR="00C65E88" w:rsidRPr="002226C8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710" w:type="dxa"/>
          </w:tcPr>
          <w:p w:rsidR="00C65E88" w:rsidRPr="002226C8" w:rsidRDefault="00BB1B6D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30" w:type="dxa"/>
          </w:tcPr>
          <w:p w:rsidR="00C65E88" w:rsidRPr="002226C8" w:rsidRDefault="0041211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29.09.2020</w:t>
            </w:r>
          </w:p>
        </w:tc>
      </w:tr>
      <w:tr w:rsidR="008379A5" w:rsidRPr="002226C8" w:rsidTr="00D4728D">
        <w:tc>
          <w:tcPr>
            <w:tcW w:w="3348" w:type="dxa"/>
          </w:tcPr>
          <w:p w:rsidR="008379A5" w:rsidRPr="004570B1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CIE 2</w:t>
            </w:r>
          </w:p>
        </w:tc>
        <w:tc>
          <w:tcPr>
            <w:tcW w:w="2160" w:type="dxa"/>
          </w:tcPr>
          <w:p w:rsidR="008379A5" w:rsidRPr="002226C8" w:rsidRDefault="008379A5" w:rsidP="0045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710" w:type="dxa"/>
          </w:tcPr>
          <w:p w:rsidR="008379A5" w:rsidRPr="002226C8" w:rsidRDefault="00BB1B6D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30" w:type="dxa"/>
          </w:tcPr>
          <w:p w:rsidR="008379A5" w:rsidRPr="002226C8" w:rsidRDefault="00412117" w:rsidP="00837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07.11.2020</w:t>
            </w:r>
          </w:p>
        </w:tc>
      </w:tr>
      <w:tr w:rsidR="00C65E88" w:rsidRPr="002226C8" w:rsidTr="00D4728D">
        <w:tc>
          <w:tcPr>
            <w:tcW w:w="3348" w:type="dxa"/>
          </w:tcPr>
          <w:p w:rsidR="00C65E88" w:rsidRPr="004570B1" w:rsidRDefault="004059DF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</w:t>
            </w:r>
            <w:r w:rsidR="00C65E88"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 1</w:t>
            </w:r>
          </w:p>
        </w:tc>
        <w:tc>
          <w:tcPr>
            <w:tcW w:w="2160" w:type="dxa"/>
          </w:tcPr>
          <w:p w:rsidR="00C65E88" w:rsidRPr="002226C8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710" w:type="dxa"/>
          </w:tcPr>
          <w:p w:rsidR="00C65E88" w:rsidRPr="002226C8" w:rsidRDefault="00BB1B6D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30" w:type="dxa"/>
          </w:tcPr>
          <w:p w:rsidR="00C65E88" w:rsidRPr="002226C8" w:rsidRDefault="0041211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25.09.2020</w:t>
            </w:r>
          </w:p>
        </w:tc>
      </w:tr>
      <w:tr w:rsidR="00C65E88" w:rsidRPr="002226C8" w:rsidTr="00D4728D">
        <w:tc>
          <w:tcPr>
            <w:tcW w:w="3348" w:type="dxa"/>
          </w:tcPr>
          <w:p w:rsidR="00C65E88" w:rsidRPr="004570B1" w:rsidRDefault="004059DF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</w:t>
            </w:r>
            <w:r w:rsidR="00C65E88"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 2</w:t>
            </w:r>
          </w:p>
        </w:tc>
        <w:tc>
          <w:tcPr>
            <w:tcW w:w="2160" w:type="dxa"/>
          </w:tcPr>
          <w:p w:rsidR="00C65E88" w:rsidRPr="002226C8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710" w:type="dxa"/>
          </w:tcPr>
          <w:p w:rsidR="00C65E88" w:rsidRPr="002226C8" w:rsidRDefault="00BB1B6D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30" w:type="dxa"/>
          </w:tcPr>
          <w:p w:rsidR="00C65E88" w:rsidRPr="002226C8" w:rsidRDefault="0041211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02.11.2020</w:t>
            </w:r>
          </w:p>
        </w:tc>
      </w:tr>
      <w:tr w:rsidR="008379A5" w:rsidRPr="002226C8" w:rsidTr="00D4728D">
        <w:tc>
          <w:tcPr>
            <w:tcW w:w="3348" w:type="dxa"/>
          </w:tcPr>
          <w:p w:rsidR="008379A5" w:rsidRPr="004570B1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 up CIE</w:t>
            </w:r>
          </w:p>
        </w:tc>
        <w:tc>
          <w:tcPr>
            <w:tcW w:w="2160" w:type="dxa"/>
          </w:tcPr>
          <w:p w:rsidR="008379A5" w:rsidRPr="002226C8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min</w:t>
            </w:r>
          </w:p>
        </w:tc>
        <w:tc>
          <w:tcPr>
            <w:tcW w:w="1710" w:type="dxa"/>
          </w:tcPr>
          <w:p w:rsidR="008379A5" w:rsidRPr="002226C8" w:rsidRDefault="008379A5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9A5" w:rsidRPr="002226C8" w:rsidRDefault="0041211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26.11.2020</w:t>
            </w:r>
          </w:p>
        </w:tc>
      </w:tr>
      <w:tr w:rsidR="008379A5" w:rsidRPr="002226C8" w:rsidTr="00D4728D">
        <w:tc>
          <w:tcPr>
            <w:tcW w:w="3348" w:type="dxa"/>
          </w:tcPr>
          <w:p w:rsidR="008379A5" w:rsidRPr="004570B1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</w:p>
        </w:tc>
        <w:tc>
          <w:tcPr>
            <w:tcW w:w="2160" w:type="dxa"/>
          </w:tcPr>
          <w:p w:rsidR="008379A5" w:rsidRPr="002226C8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 min</w:t>
            </w:r>
          </w:p>
        </w:tc>
        <w:tc>
          <w:tcPr>
            <w:tcW w:w="1710" w:type="dxa"/>
          </w:tcPr>
          <w:p w:rsidR="008379A5" w:rsidRPr="002226C8" w:rsidRDefault="008B2A18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BB1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:rsidR="008379A5" w:rsidRPr="002226C8" w:rsidRDefault="0041211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11.12.2020 onwards</w:t>
            </w:r>
          </w:p>
        </w:tc>
      </w:tr>
      <w:tr w:rsidR="00A861EE" w:rsidRPr="002226C8" w:rsidTr="00D4728D">
        <w:tc>
          <w:tcPr>
            <w:tcW w:w="3348" w:type="dxa"/>
          </w:tcPr>
          <w:p w:rsidR="00A861EE" w:rsidRPr="004570B1" w:rsidRDefault="00A861EE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 up SEE</w:t>
            </w:r>
          </w:p>
        </w:tc>
        <w:tc>
          <w:tcPr>
            <w:tcW w:w="2160" w:type="dxa"/>
          </w:tcPr>
          <w:p w:rsidR="00A861EE" w:rsidRPr="002226C8" w:rsidRDefault="00A861EE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 min</w:t>
            </w:r>
          </w:p>
        </w:tc>
        <w:tc>
          <w:tcPr>
            <w:tcW w:w="1710" w:type="dxa"/>
          </w:tcPr>
          <w:p w:rsidR="00A861EE" w:rsidRPr="002226C8" w:rsidRDefault="00A861EE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A861EE" w:rsidRPr="002226C8" w:rsidRDefault="00412117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08.01.2021 onwards</w:t>
            </w:r>
            <w:bookmarkStart w:id="0" w:name="_GoBack"/>
            <w:bookmarkEnd w:id="0"/>
          </w:p>
        </w:tc>
      </w:tr>
      <w:tr w:rsidR="00C65E88" w:rsidRPr="002226C8" w:rsidTr="00D4728D">
        <w:tc>
          <w:tcPr>
            <w:tcW w:w="3348" w:type="dxa"/>
          </w:tcPr>
          <w:p w:rsidR="00C65E88" w:rsidRPr="004570B1" w:rsidRDefault="008379A5" w:rsidP="00457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C65E88" w:rsidRPr="002226C8" w:rsidRDefault="00C65E8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C65E88" w:rsidRPr="002226C8" w:rsidRDefault="00BB1B6D" w:rsidP="00BB1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30" w:type="dxa"/>
          </w:tcPr>
          <w:p w:rsidR="00C65E88" w:rsidRPr="002226C8" w:rsidRDefault="00C65E88" w:rsidP="006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65E88" w:rsidRDefault="00C65E88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Notices: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All notices will be displayed on NCET</w:t>
      </w:r>
      <w:r w:rsidR="003416A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and in Department website.</w:t>
      </w:r>
    </w:p>
    <w:p w:rsidR="004570B1" w:rsidRPr="00492212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Chamber Consultation Hour: </w:t>
      </w:r>
      <w:r w:rsidR="00492212" w:rsidRPr="00492212">
        <w:rPr>
          <w:rFonts w:ascii="Times New Roman" w:hAnsi="Times New Roman" w:cs="Times New Roman"/>
          <w:bCs/>
          <w:sz w:val="24"/>
          <w:szCs w:val="24"/>
        </w:rPr>
        <w:t>Tuesday</w:t>
      </w:r>
      <w:r w:rsidR="009D4DA6">
        <w:rPr>
          <w:rFonts w:ascii="Times New Roman" w:hAnsi="Times New Roman" w:cs="Times New Roman"/>
          <w:bCs/>
          <w:sz w:val="24"/>
          <w:szCs w:val="24"/>
        </w:rPr>
        <w:t xml:space="preserve"> 2:00 pm to 4:00 p</w:t>
      </w:r>
      <w:r w:rsidR="00492212">
        <w:rPr>
          <w:rFonts w:ascii="Times New Roman" w:hAnsi="Times New Roman" w:cs="Times New Roman"/>
          <w:bCs/>
          <w:sz w:val="24"/>
          <w:szCs w:val="24"/>
        </w:rPr>
        <w:t>m</w:t>
      </w: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Makeup Policy: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To be granted only in case of serious illness or emergency.</w:t>
      </w: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Email Policy: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Communication through email. If you want to discuss anything, you are most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 xml:space="preserve">welcome to meet me during chamber consultation hours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or immediately after the class. </w:t>
      </w:r>
      <w:r w:rsidRPr="004570B1">
        <w:rPr>
          <w:rFonts w:ascii="Times New Roman" w:eastAsia="TimesNewRoman" w:hAnsi="Times New Roman" w:cs="Times New Roman"/>
          <w:sz w:val="24"/>
          <w:szCs w:val="24"/>
        </w:rPr>
        <w:t>Academic queries/doubts can be posted in Moodle.</w:t>
      </w:r>
    </w:p>
    <w:p w:rsidR="004570B1" w:rsidRPr="004570B1" w:rsidRDefault="004570B1" w:rsidP="0026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 xml:space="preserve">NC Policy: </w:t>
      </w:r>
    </w:p>
    <w:p w:rsidR="008379A5" w:rsidRPr="004570B1" w:rsidRDefault="008379A5" w:rsidP="0026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793" w:rsidRPr="004570B1" w:rsidRDefault="004B3793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11E4" w:rsidRPr="004570B1" w:rsidRDefault="004570B1" w:rsidP="0068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653C5">
        <w:rPr>
          <w:rFonts w:ascii="Times New Roman" w:hAnsi="Times New Roman" w:cs="Times New Roman"/>
          <w:bCs/>
          <w:color w:val="000000"/>
          <w:sz w:val="24"/>
          <w:szCs w:val="24"/>
        </w:rPr>
        <w:t>Mrs. Bhavya V</w:t>
      </w:r>
    </w:p>
    <w:p w:rsidR="008379A5" w:rsidRPr="004570B1" w:rsidRDefault="008379A5" w:rsidP="0083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0B1">
        <w:rPr>
          <w:rFonts w:ascii="Times New Roman" w:hAnsi="Times New Roman" w:cs="Times New Roman"/>
          <w:b/>
          <w:bCs/>
          <w:sz w:val="24"/>
          <w:szCs w:val="24"/>
        </w:rPr>
        <w:t>Course-in-charge</w:t>
      </w:r>
    </w:p>
    <w:sectPr w:rsidR="008379A5" w:rsidRPr="004570B1" w:rsidSect="004865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B" w:rsidRDefault="00085FFB" w:rsidP="00A711E4">
      <w:pPr>
        <w:spacing w:after="0" w:line="240" w:lineRule="auto"/>
      </w:pPr>
      <w:r>
        <w:separator/>
      </w:r>
    </w:p>
  </w:endnote>
  <w:endnote w:type="continuationSeparator" w:id="0">
    <w:p w:rsidR="00085FFB" w:rsidRDefault="00085FFB" w:rsidP="00A7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570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E4" w:rsidRPr="00820C50" w:rsidRDefault="00A711E4" w:rsidP="00A711E4">
    <w:pPr>
      <w:pStyle w:val="Footer"/>
      <w:ind w:left="72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  <w:vertAlign w:val="superscript"/>
      </w:rPr>
      <w:t>*</w:t>
    </w:r>
    <w:r w:rsidRPr="00820C50">
      <w:rPr>
        <w:rFonts w:ascii="Times New Roman" w:hAnsi="Times New Roman" w:cs="Times New Roman"/>
        <w:i/>
        <w:sz w:val="20"/>
        <w:szCs w:val="20"/>
      </w:rPr>
      <w:t>CV, ME, ECE &amp; ISE departments were accredited by NBA for 3 years</w:t>
    </w:r>
  </w:p>
  <w:p w:rsidR="00A711E4" w:rsidRDefault="00A7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B" w:rsidRDefault="00085FFB" w:rsidP="00A711E4">
      <w:pPr>
        <w:spacing w:after="0" w:line="240" w:lineRule="auto"/>
      </w:pPr>
      <w:r>
        <w:separator/>
      </w:r>
    </w:p>
  </w:footnote>
  <w:footnote w:type="continuationSeparator" w:id="0">
    <w:p w:rsidR="00085FFB" w:rsidRDefault="00085FFB" w:rsidP="00A7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tblLook w:val="04A0" w:firstRow="1" w:lastRow="0" w:firstColumn="1" w:lastColumn="0" w:noHBand="0" w:noVBand="1"/>
    </w:tblPr>
    <w:tblGrid>
      <w:gridCol w:w="2943"/>
      <w:gridCol w:w="7065"/>
    </w:tblGrid>
    <w:tr w:rsidR="00A711E4" w:rsidTr="00D028EF">
      <w:tc>
        <w:tcPr>
          <w:tcW w:w="2943" w:type="dxa"/>
        </w:tcPr>
        <w:p w:rsidR="00A711E4" w:rsidRDefault="00A711E4" w:rsidP="00A711E4">
          <w:pPr>
            <w:pStyle w:val="Header"/>
          </w:pPr>
          <w:r w:rsidRPr="003E7892">
            <w:rPr>
              <w:noProof/>
            </w:rPr>
            <w:drawing>
              <wp:inline distT="0" distB="0" distL="0" distR="0" wp14:anchorId="17E1120F" wp14:editId="307E7AD4">
                <wp:extent cx="1257300" cy="1244852"/>
                <wp:effectExtent l="19050" t="0" r="0" b="0"/>
                <wp:docPr id="1" name="Picture 1" descr="NC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44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</w:tcPr>
        <w:p w:rsidR="00A711E4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</w:rPr>
          </w:pP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 xml:space="preserve">NBA Accredited </w:t>
          </w:r>
          <w:r w:rsidRPr="00D028EF">
            <w:rPr>
              <w:rFonts w:ascii="Times New Roman" w:hAnsi="Times New Roman" w:cs="Times New Roman"/>
              <w:b/>
              <w:vertAlign w:val="superscript"/>
            </w:rPr>
            <w:t>*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>NACC Accredited with “A” grade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>(An ISO 9001 – 2008 Certified Institution)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 xml:space="preserve">Affiliated to </w:t>
          </w:r>
          <w:proofErr w:type="spellStart"/>
          <w:r w:rsidRPr="00D028EF">
            <w:rPr>
              <w:rFonts w:ascii="Times New Roman" w:hAnsi="Times New Roman" w:cs="Times New Roman"/>
              <w:b/>
            </w:rPr>
            <w:t>Visvesvaraya</w:t>
          </w:r>
          <w:proofErr w:type="spellEnd"/>
          <w:r w:rsidRPr="00D028EF">
            <w:rPr>
              <w:rFonts w:ascii="Times New Roman" w:hAnsi="Times New Roman" w:cs="Times New Roman"/>
              <w:b/>
            </w:rPr>
            <w:t xml:space="preserve"> Technological University (VTU)</w:t>
          </w:r>
        </w:p>
        <w:p w:rsidR="00A711E4" w:rsidRPr="00D028EF" w:rsidRDefault="00A711E4" w:rsidP="00A711E4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D028EF">
            <w:rPr>
              <w:rFonts w:ascii="Times New Roman" w:hAnsi="Times New Roman" w:cs="Times New Roman"/>
              <w:b/>
            </w:rPr>
            <w:t>Recognized by Govt. of Karnataka &amp; Approved by A.I.C.T.E. New Delhi</w:t>
          </w:r>
        </w:p>
        <w:p w:rsidR="00A711E4" w:rsidRDefault="00A711E4" w:rsidP="00A711E4">
          <w:pPr>
            <w:pStyle w:val="Header"/>
            <w:spacing w:line="276" w:lineRule="auto"/>
          </w:pPr>
        </w:p>
      </w:tc>
    </w:tr>
  </w:tbl>
  <w:p w:rsidR="00A711E4" w:rsidRDefault="00A71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79"/>
    <w:rsid w:val="000330B5"/>
    <w:rsid w:val="00074888"/>
    <w:rsid w:val="00085FFB"/>
    <w:rsid w:val="000A5144"/>
    <w:rsid w:val="000B237E"/>
    <w:rsid w:val="000C3AC1"/>
    <w:rsid w:val="00140E9D"/>
    <w:rsid w:val="001C5983"/>
    <w:rsid w:val="001E7312"/>
    <w:rsid w:val="0020277F"/>
    <w:rsid w:val="002226C8"/>
    <w:rsid w:val="00244E30"/>
    <w:rsid w:val="002579AC"/>
    <w:rsid w:val="00262652"/>
    <w:rsid w:val="002C531D"/>
    <w:rsid w:val="002E3E14"/>
    <w:rsid w:val="003416A2"/>
    <w:rsid w:val="00372093"/>
    <w:rsid w:val="003A076D"/>
    <w:rsid w:val="003E3D83"/>
    <w:rsid w:val="004059DF"/>
    <w:rsid w:val="00412117"/>
    <w:rsid w:val="00415ADC"/>
    <w:rsid w:val="00420411"/>
    <w:rsid w:val="004570B1"/>
    <w:rsid w:val="004865F0"/>
    <w:rsid w:val="00492212"/>
    <w:rsid w:val="004B3793"/>
    <w:rsid w:val="0050644A"/>
    <w:rsid w:val="006038A4"/>
    <w:rsid w:val="00607DD5"/>
    <w:rsid w:val="00652FB9"/>
    <w:rsid w:val="00661DF6"/>
    <w:rsid w:val="006653C5"/>
    <w:rsid w:val="00683579"/>
    <w:rsid w:val="00694FF0"/>
    <w:rsid w:val="006A79AD"/>
    <w:rsid w:val="006E3C03"/>
    <w:rsid w:val="006F5445"/>
    <w:rsid w:val="006F6CE4"/>
    <w:rsid w:val="00737768"/>
    <w:rsid w:val="007921E6"/>
    <w:rsid w:val="007D4B82"/>
    <w:rsid w:val="00824819"/>
    <w:rsid w:val="008379A5"/>
    <w:rsid w:val="0088310D"/>
    <w:rsid w:val="008B2A18"/>
    <w:rsid w:val="009601E8"/>
    <w:rsid w:val="009D4DA6"/>
    <w:rsid w:val="00A36945"/>
    <w:rsid w:val="00A711E4"/>
    <w:rsid w:val="00A76F3C"/>
    <w:rsid w:val="00A861EE"/>
    <w:rsid w:val="00AA5CC6"/>
    <w:rsid w:val="00AC47F9"/>
    <w:rsid w:val="00AF154B"/>
    <w:rsid w:val="00B735C9"/>
    <w:rsid w:val="00BB1B6D"/>
    <w:rsid w:val="00BE3957"/>
    <w:rsid w:val="00C2399E"/>
    <w:rsid w:val="00C65E88"/>
    <w:rsid w:val="00CC75F5"/>
    <w:rsid w:val="00CD5AF4"/>
    <w:rsid w:val="00D028EF"/>
    <w:rsid w:val="00D252A4"/>
    <w:rsid w:val="00D4728D"/>
    <w:rsid w:val="00D66D93"/>
    <w:rsid w:val="00E05835"/>
    <w:rsid w:val="00E32D68"/>
    <w:rsid w:val="00E56F02"/>
    <w:rsid w:val="00EA29FF"/>
    <w:rsid w:val="00EF30AD"/>
    <w:rsid w:val="00F17D93"/>
    <w:rsid w:val="00F352DB"/>
    <w:rsid w:val="00F77CD0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F0E56-E391-8649-98A5-49518EE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E4"/>
  </w:style>
  <w:style w:type="paragraph" w:styleId="Footer">
    <w:name w:val="footer"/>
    <w:basedOn w:val="Normal"/>
    <w:link w:val="FooterChar"/>
    <w:uiPriority w:val="99"/>
    <w:unhideWhenUsed/>
    <w:rsid w:val="00A7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E4"/>
  </w:style>
  <w:style w:type="paragraph" w:styleId="BalloonText">
    <w:name w:val="Balloon Text"/>
    <w:basedOn w:val="Normal"/>
    <w:link w:val="BalloonTextChar"/>
    <w:uiPriority w:val="99"/>
    <w:semiHidden/>
    <w:unhideWhenUsed/>
    <w:rsid w:val="00B7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65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D66D93"/>
    <w:pPr>
      <w:autoSpaceDE w:val="0"/>
      <w:autoSpaceDN w:val="0"/>
      <w:adjustRightInd w:val="0"/>
      <w:spacing w:after="0" w:line="240" w:lineRule="auto"/>
    </w:pPr>
    <w:rPr>
      <w:rFonts w:ascii="TTE2570150t00" w:eastAsia="Times New Roman" w:hAnsi="TTE2570150t00" w:cs="Times New Roma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D66D93"/>
    <w:rPr>
      <w:rFonts w:ascii="TTE2570150t00" w:eastAsia="Times New Roman" w:hAnsi="TTE2570150t00" w:cs="Times New Roman"/>
      <w:b/>
      <w:bCs/>
      <w:sz w:val="18"/>
      <w:szCs w:val="18"/>
    </w:rPr>
  </w:style>
  <w:style w:type="paragraph" w:customStyle="1" w:styleId="WW-Default">
    <w:name w:val="WW-Default"/>
    <w:rsid w:val="00F77CD0"/>
    <w:pPr>
      <w:widowControl w:val="0"/>
      <w:suppressAutoHyphens/>
      <w:autoSpaceDE w:val="0"/>
      <w:spacing w:after="0" w:line="240" w:lineRule="auto"/>
    </w:pPr>
    <w:rPr>
      <w:rFonts w:ascii="Verdana" w:eastAsia="Arial" w:hAnsi="Verdana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dec@nce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vya_up@nce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Bhavya V</cp:lastModifiedBy>
  <cp:revision>20</cp:revision>
  <cp:lastPrinted>2020-08-01T08:31:00Z</cp:lastPrinted>
  <dcterms:created xsi:type="dcterms:W3CDTF">2020-08-01T10:21:00Z</dcterms:created>
  <dcterms:modified xsi:type="dcterms:W3CDTF">2020-08-02T16:53:00Z</dcterms:modified>
</cp:coreProperties>
</file>