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711E4" w:rsidRPr="002C1C8F" w:rsidTr="00A711E4">
        <w:tc>
          <w:tcPr>
            <w:tcW w:w="4675" w:type="dxa"/>
          </w:tcPr>
          <w:p w:rsidR="00A711E4" w:rsidRPr="002C1C8F" w:rsidRDefault="00F5086C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Course No</w:t>
            </w:r>
            <w:r w:rsidR="00A711E4"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682F2A">
              <w:rPr>
                <w:rFonts w:ascii="Times New Roman" w:eastAsia="Times New Roman" w:hAnsi="Times New Roman" w:cs="Times New Roman"/>
                <w:sz w:val="24"/>
              </w:rPr>
              <w:t>15HOE767</w:t>
            </w:r>
          </w:p>
        </w:tc>
        <w:tc>
          <w:tcPr>
            <w:tcW w:w="4675" w:type="dxa"/>
          </w:tcPr>
          <w:p w:rsidR="00A711E4" w:rsidRPr="002C1C8F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Dept.:</w:t>
            </w:r>
            <w:r w:rsidR="006D3906" w:rsidRPr="002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Electronics and Communication Engineering</w:t>
            </w:r>
          </w:p>
        </w:tc>
      </w:tr>
      <w:tr w:rsidR="00A711E4" w:rsidRPr="002C1C8F" w:rsidTr="00A711E4">
        <w:tc>
          <w:tcPr>
            <w:tcW w:w="4675" w:type="dxa"/>
          </w:tcPr>
          <w:p w:rsidR="00A711E4" w:rsidRPr="002C1C8F" w:rsidRDefault="00A711E4" w:rsidP="006D3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Course Title </w:t>
            </w: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D3906"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3906" w:rsidRPr="002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ARMs Processor and its Applications</w:t>
            </w:r>
          </w:p>
        </w:tc>
        <w:tc>
          <w:tcPr>
            <w:tcW w:w="4675" w:type="dxa"/>
          </w:tcPr>
          <w:p w:rsidR="00A711E4" w:rsidRPr="002C1C8F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</w:t>
            </w:r>
            <w:r w:rsidR="006E3C03" w:rsidRPr="002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35C9" w:rsidRPr="002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711E4" w:rsidRPr="002C1C8F" w:rsidTr="00A711E4">
        <w:tc>
          <w:tcPr>
            <w:tcW w:w="4675" w:type="dxa"/>
          </w:tcPr>
          <w:p w:rsidR="00A711E4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Instructor-in-charge </w:t>
            </w: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E3C03"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Dr</w:t>
            </w:r>
            <w:r w:rsidR="006D3906"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ROHITH S</w:t>
            </w:r>
          </w:p>
          <w:p w:rsidR="00F5086C" w:rsidRPr="002C1C8F" w:rsidRDefault="00F5086C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775E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s.rohith@ncetmail.com</w:t>
              </w:r>
            </w:hyperlink>
          </w:p>
        </w:tc>
        <w:tc>
          <w:tcPr>
            <w:tcW w:w="4675" w:type="dxa"/>
          </w:tcPr>
          <w:p w:rsidR="00A711E4" w:rsidRPr="002C1C8F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Year: 2020-21</w:t>
            </w:r>
          </w:p>
        </w:tc>
      </w:tr>
      <w:tr w:rsidR="00A711E4" w:rsidRPr="002C1C8F" w:rsidTr="00A711E4">
        <w:tc>
          <w:tcPr>
            <w:tcW w:w="4675" w:type="dxa"/>
          </w:tcPr>
          <w:p w:rsidR="00A711E4" w:rsidRPr="002C1C8F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Lab. Instructor </w:t>
            </w: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675" w:type="dxa"/>
          </w:tcPr>
          <w:p w:rsidR="00A711E4" w:rsidRPr="002C1C8F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579" w:rsidRPr="002C1C8F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8F" w:rsidRPr="0050134B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 Description</w:t>
      </w:r>
    </w:p>
    <w:p w:rsidR="00683579" w:rsidRPr="002C1C8F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1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324B3" w:rsidRPr="00F666ED" w:rsidRDefault="003324B3" w:rsidP="0033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6ED">
        <w:rPr>
          <w:rFonts w:ascii="Times New Roman" w:hAnsi="Times New Roman" w:cs="Times New Roman"/>
          <w:bCs/>
          <w:color w:val="000000"/>
          <w:sz w:val="24"/>
          <w:szCs w:val="24"/>
        </w:rPr>
        <w:t>The Arm architecture provides the foundations for the design of a processor or core, things we refer to as a </w:t>
      </w:r>
      <w:r w:rsidRPr="00F666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Processing Element </w:t>
      </w:r>
      <w:r w:rsidRPr="00F666ED">
        <w:rPr>
          <w:rFonts w:ascii="Times New Roman" w:hAnsi="Times New Roman" w:cs="Times New Roman"/>
          <w:bCs/>
          <w:color w:val="000000"/>
          <w:sz w:val="24"/>
          <w:szCs w:val="24"/>
        </w:rPr>
        <w:t>(PE). The Arm architecture is used in a range of technologies, integrated into </w:t>
      </w:r>
      <w:r w:rsidRPr="00F666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System-on-Chip</w:t>
      </w:r>
      <w:r w:rsidRPr="00F666ED">
        <w:rPr>
          <w:rFonts w:ascii="Times New Roman" w:hAnsi="Times New Roman" w:cs="Times New Roman"/>
          <w:bCs/>
          <w:color w:val="000000"/>
          <w:sz w:val="24"/>
          <w:szCs w:val="24"/>
        </w:rPr>
        <w:t> (SoC) devices such as smart</w:t>
      </w:r>
      <w:r w:rsidR="00F66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66ED">
        <w:rPr>
          <w:rFonts w:ascii="Times New Roman" w:hAnsi="Times New Roman" w:cs="Times New Roman"/>
          <w:bCs/>
          <w:color w:val="000000"/>
          <w:sz w:val="24"/>
          <w:szCs w:val="24"/>
        </w:rPr>
        <w:t>phones, microcomputers, embedded devices, and even servers. The architecture exposes a common instruction set and workflow for software devel</w:t>
      </w:r>
      <w:r w:rsidR="00F666ED">
        <w:rPr>
          <w:rFonts w:ascii="Times New Roman" w:hAnsi="Times New Roman" w:cs="Times New Roman"/>
          <w:bCs/>
          <w:color w:val="000000"/>
          <w:sz w:val="24"/>
          <w:szCs w:val="24"/>
        </w:rPr>
        <w:t>opers, also referred to as the p</w:t>
      </w:r>
      <w:r w:rsidRPr="00F66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rogrammer's model. This helps to ensure interoperability across different implementations of the architecture, so that software can run on different Arm devices. This course introduces the Arm architecture and its embedded application </w:t>
      </w:r>
    </w:p>
    <w:p w:rsidR="003324B3" w:rsidRPr="00F666ED" w:rsidRDefault="003324B3" w:rsidP="0033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entire Course is divided into </w:t>
      </w:r>
      <w:r w:rsidR="00F666ED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F66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ive modules. First module provides overview of Embedded system, interfacing devices and its applications. Module two and three discusses about ARM architecture and its instruction set. In Module four </w:t>
      </w:r>
      <w:r w:rsidRPr="00F666ED">
        <w:rPr>
          <w:rFonts w:ascii="Times New Roman" w:eastAsia="Times New Roman" w:hAnsi="Times New Roman" w:cs="Times New Roman"/>
          <w:color w:val="000000"/>
          <w:sz w:val="24"/>
          <w:szCs w:val="24"/>
        </w:rPr>
        <w:t>Interrupts &amp; Exception Handling and interfacing  to ARM7 is discussed.</w:t>
      </w:r>
      <w:r w:rsidRPr="00F66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Module five provides </w:t>
      </w:r>
      <w:r w:rsidRPr="00F666ED">
        <w:rPr>
          <w:rFonts w:ascii="Times New Roman" w:eastAsia="Times New Roman" w:hAnsi="Times New Roman" w:cs="Times New Roman"/>
          <w:color w:val="000000"/>
          <w:sz w:val="24"/>
          <w:szCs w:val="24"/>
        </w:rPr>
        <w:t>Embedded/Real Time Operating System Concepts</w:t>
      </w:r>
      <w:r w:rsidR="002C1C8F" w:rsidRPr="00F666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579" w:rsidRPr="002C1C8F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35C9" w:rsidRPr="002C1C8F" w:rsidRDefault="00B735C9" w:rsidP="00B7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6D3906" w:rsidRPr="002C1C8F" w:rsidRDefault="006D3906" w:rsidP="006D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06" w:rsidRPr="002C1C8F" w:rsidRDefault="006D3906" w:rsidP="00F55C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C8F">
        <w:rPr>
          <w:rFonts w:ascii="Times New Roman" w:hAnsi="Times New Roman" w:cs="Times New Roman"/>
          <w:sz w:val="24"/>
          <w:szCs w:val="24"/>
        </w:rPr>
        <w:t>Andrew N. Sloss, “ARM system Developers Guide”, Elsevier, 1st Edition, 2008</w:t>
      </w:r>
    </w:p>
    <w:p w:rsidR="006D3906" w:rsidRDefault="006D3906" w:rsidP="00F55C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C8F">
        <w:rPr>
          <w:rFonts w:ascii="Times New Roman" w:hAnsi="Times New Roman" w:cs="Times New Roman"/>
          <w:sz w:val="24"/>
          <w:szCs w:val="24"/>
        </w:rPr>
        <w:t>William Hohl, Christopher Hinds“ARM assembly language Fundamentals and Techniques”, 2</w:t>
      </w:r>
      <w:r w:rsidR="00336941" w:rsidRPr="003369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36941">
        <w:rPr>
          <w:rFonts w:ascii="Times New Roman" w:hAnsi="Times New Roman" w:cs="Times New Roman"/>
          <w:sz w:val="24"/>
          <w:szCs w:val="24"/>
        </w:rPr>
        <w:t xml:space="preserve"> Edition.</w:t>
      </w:r>
    </w:p>
    <w:p w:rsidR="00292138" w:rsidRPr="00F666ED" w:rsidRDefault="00292138" w:rsidP="00292138">
      <w:pPr>
        <w:pStyle w:val="Default"/>
        <w:numPr>
          <w:ilvl w:val="0"/>
          <w:numId w:val="2"/>
        </w:numPr>
        <w:rPr>
          <w:color w:val="auto"/>
        </w:rPr>
      </w:pPr>
      <w:r w:rsidRPr="00F666ED">
        <w:rPr>
          <w:color w:val="auto"/>
        </w:rPr>
        <w:t>Shibu K V, “Introduction to Embedded Systems”, Tata McGraw Hill Education Private Limited, 2nd Edition</w:t>
      </w:r>
    </w:p>
    <w:p w:rsidR="00B735C9" w:rsidRPr="002C1C8F" w:rsidRDefault="00B735C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3579" w:rsidRPr="002C1C8F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1C8F">
        <w:rPr>
          <w:rFonts w:ascii="Times New Roman" w:hAnsi="Times New Roman" w:cs="Times New Roman"/>
          <w:bCs/>
          <w:color w:val="000000"/>
          <w:sz w:val="24"/>
          <w:szCs w:val="24"/>
        </w:rPr>
        <w:t>PREREQUISITES</w:t>
      </w:r>
    </w:p>
    <w:p w:rsidR="00683579" w:rsidRPr="002C1C8F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06"/>
        <w:gridCol w:w="2385"/>
        <w:gridCol w:w="1709"/>
      </w:tblGrid>
      <w:tr w:rsidR="003324B3" w:rsidRPr="002C1C8F" w:rsidTr="003324B3">
        <w:trPr>
          <w:trHeight w:val="622"/>
        </w:trPr>
        <w:tc>
          <w:tcPr>
            <w:tcW w:w="5306" w:type="dxa"/>
          </w:tcPr>
          <w:p w:rsidR="003324B3" w:rsidRPr="002C1C8F" w:rsidRDefault="003324B3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Micro controller and Microprocessor</w:t>
            </w:r>
          </w:p>
          <w:p w:rsidR="003324B3" w:rsidRPr="002C1C8F" w:rsidRDefault="003324B3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Embedded system</w:t>
            </w:r>
          </w:p>
        </w:tc>
        <w:tc>
          <w:tcPr>
            <w:tcW w:w="2385" w:type="dxa"/>
          </w:tcPr>
          <w:p w:rsidR="003324B3" w:rsidRPr="002C1C8F" w:rsidRDefault="003324B3" w:rsidP="0033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Self study/ Online</w:t>
            </w:r>
          </w:p>
        </w:tc>
        <w:tc>
          <w:tcPr>
            <w:tcW w:w="1709" w:type="dxa"/>
          </w:tcPr>
          <w:p w:rsidR="003324B3" w:rsidRPr="002C1C8F" w:rsidRDefault="003324B3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Class Notes/ PPT</w:t>
            </w:r>
          </w:p>
        </w:tc>
      </w:tr>
    </w:tbl>
    <w:p w:rsidR="002579AC" w:rsidRDefault="002579A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086C" w:rsidRDefault="00F5086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086C" w:rsidRDefault="00F5086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086C" w:rsidRDefault="00F5086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086C" w:rsidRPr="002C1C8F" w:rsidRDefault="00F5086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3579" w:rsidRPr="002C1C8F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C8F">
        <w:rPr>
          <w:rFonts w:ascii="Times New Roman" w:hAnsi="Times New Roman" w:cs="Times New Roman"/>
          <w:bCs/>
          <w:sz w:val="24"/>
          <w:szCs w:val="24"/>
        </w:rPr>
        <w:lastRenderedPageBreak/>
        <w:t>LECTURE PLAN</w:t>
      </w:r>
    </w:p>
    <w:tbl>
      <w:tblPr>
        <w:tblStyle w:val="TableGrid"/>
        <w:tblW w:w="0" w:type="auto"/>
        <w:jc w:val="center"/>
        <w:tblLook w:val="04A0"/>
      </w:tblPr>
      <w:tblGrid>
        <w:gridCol w:w="1749"/>
        <w:gridCol w:w="3737"/>
        <w:gridCol w:w="1980"/>
        <w:gridCol w:w="1345"/>
      </w:tblGrid>
      <w:tr w:rsidR="00364834" w:rsidRPr="002C1C8F" w:rsidTr="00F5086C">
        <w:trPr>
          <w:jc w:val="center"/>
        </w:trPr>
        <w:tc>
          <w:tcPr>
            <w:tcW w:w="1749" w:type="dxa"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3737" w:type="dxa"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Topic Details</w:t>
            </w:r>
          </w:p>
        </w:tc>
        <w:tc>
          <w:tcPr>
            <w:tcW w:w="1980" w:type="dxa"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</w:p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</w:p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Lectures</w:t>
            </w:r>
          </w:p>
        </w:tc>
        <w:tc>
          <w:tcPr>
            <w:tcW w:w="1345" w:type="dxa"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Unit/ Chapter</w:t>
            </w:r>
          </w:p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Reference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 w:val="restart"/>
          </w:tcPr>
          <w:p w:rsidR="00364834" w:rsidRPr="002C1C8F" w:rsidRDefault="00364834" w:rsidP="00F55C2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Module 1 </w:t>
            </w: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Embedded Systems</w:t>
            </w:r>
          </w:p>
        </w:tc>
        <w:tc>
          <w:tcPr>
            <w:tcW w:w="3737" w:type="dxa"/>
            <w:vAlign w:val="center"/>
          </w:tcPr>
          <w:p w:rsidR="00364834" w:rsidRPr="002C1C8F" w:rsidRDefault="00364834" w:rsidP="00F5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Embedded system</w:t>
            </w:r>
          </w:p>
        </w:tc>
        <w:tc>
          <w:tcPr>
            <w:tcW w:w="1980" w:type="dxa"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T3-1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system vs General computing system</w:t>
            </w:r>
          </w:p>
        </w:tc>
        <w:tc>
          <w:tcPr>
            <w:tcW w:w="1980" w:type="dxa"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T3-4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an embedded system</w:t>
            </w:r>
          </w:p>
        </w:tc>
        <w:tc>
          <w:tcPr>
            <w:tcW w:w="1980" w:type="dxa"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T3-73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attributes of embedded system</w:t>
            </w:r>
          </w:p>
        </w:tc>
        <w:tc>
          <w:tcPr>
            <w:tcW w:w="1980" w:type="dxa"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T3-75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of embedded system,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T3-18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Memory, sensors and actuators, communication interfaces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T3-35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firmware design approaches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T3-59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F528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firmware development languages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T3-59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737" w:type="dxa"/>
            <w:vAlign w:val="center"/>
          </w:tcPr>
          <w:p w:rsidR="00364834" w:rsidRPr="002C1C8F" w:rsidRDefault="00364834" w:rsidP="00F528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64834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 w:val="restart"/>
          </w:tcPr>
          <w:p w:rsidR="00364834" w:rsidRPr="002C1C8F" w:rsidRDefault="00364834" w:rsidP="004204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</w:t>
            </w:r>
          </w:p>
          <w:p w:rsidR="00364834" w:rsidRPr="002C1C8F" w:rsidRDefault="00364834" w:rsidP="00F55C2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ARM7 Processor Fundamentals</w:t>
            </w:r>
          </w:p>
        </w:tc>
        <w:tc>
          <w:tcPr>
            <w:tcW w:w="3737" w:type="dxa"/>
            <w:vAlign w:val="center"/>
          </w:tcPr>
          <w:p w:rsidR="00364834" w:rsidRPr="002C1C8F" w:rsidRDefault="00364834" w:rsidP="00F55C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ARM7 Processor Fundamentals.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42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T1- 21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 Architecture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42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T1-21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Registers, current program status register,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42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T1- 22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Pipeline, exceptions, interrupts and vector table, core extensions.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42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T1- 29-34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F55C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to ARM, 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42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T1- 47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Instruction Set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42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T1- 47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tabs>
                <w:tab w:val="left" w:pos="24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Processing Instructions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AB2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T1- 50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 Instructions</w:t>
            </w:r>
          </w:p>
        </w:tc>
        <w:tc>
          <w:tcPr>
            <w:tcW w:w="1980" w:type="dxa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AB2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T1- 58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737" w:type="dxa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 w:val="restart"/>
          </w:tcPr>
          <w:p w:rsidR="00364834" w:rsidRPr="002C1C8F" w:rsidRDefault="00364834" w:rsidP="004204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III</w:t>
            </w:r>
          </w:p>
          <w:p w:rsidR="00364834" w:rsidRPr="002C1C8F" w:rsidRDefault="00364834" w:rsidP="004204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Convolution Codes</w:t>
            </w:r>
          </w:p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F528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ARM7 Instruction Set: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915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T1- 60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Load Store Instructions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915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T1- 60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Load Store Instructions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915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T1-60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 Interrupt Instruction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C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T1-73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Status Register Instructions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C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T1-75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Loading Constants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C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T1-78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Conditional Execution.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C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T1- 79-84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CE3E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Conditional Execution.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6C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T1- 79-84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</w:tcPr>
          <w:p w:rsidR="00364834" w:rsidRPr="002C1C8F" w:rsidRDefault="00F5086C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737" w:type="dxa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 w:val="restart"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64834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IV</w:t>
            </w:r>
          </w:p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Interrupts &amp; Exception Handling in ARM7</w:t>
            </w:r>
          </w:p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F528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Interrupts &amp; Exception Handling in ARM7 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T1-318</w:t>
            </w:r>
          </w:p>
        </w:tc>
      </w:tr>
      <w:tr w:rsidR="00364834" w:rsidRPr="002C1C8F" w:rsidTr="00F5086C">
        <w:trPr>
          <w:trHeight w:val="314"/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Exception Handling Interrupts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T1- 324</w:t>
            </w:r>
          </w:p>
        </w:tc>
      </w:tr>
      <w:tr w:rsidR="00364834" w:rsidRPr="002C1C8F" w:rsidTr="00F5086C">
        <w:trPr>
          <w:trHeight w:val="314"/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Interrupt handling schemes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T1- 328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Interrupt handling schemes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EC0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T1- 328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501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of system using GPIO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EC0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T1- 333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LCD interface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EC0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T1- 334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 4 Keypad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EC0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T1- 335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Timers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T1- 336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Revision </w:t>
            </w: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834" w:rsidRPr="002C1C8F" w:rsidRDefault="00364834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 w:val="restart"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V</w:t>
            </w:r>
          </w:p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Embedded/Real – Time Operating System Concepts</w:t>
            </w:r>
          </w:p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F528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12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T3-389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F528A6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Embedded/Real – Time Operating System Concepts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12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T3-389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Architecture of the Kernel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12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T3-393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Architecture of the Kernel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12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T3-393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Tasks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12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T3-396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ED0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Scheduler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12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T3- 410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  <w:vMerge/>
            <w:vAlign w:val="center"/>
          </w:tcPr>
          <w:p w:rsidR="00364834" w:rsidRPr="002C1C8F" w:rsidRDefault="00364834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Interrupt service Routine</w:t>
            </w: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364834" w:rsidRPr="002C1C8F" w:rsidRDefault="00364834" w:rsidP="007A1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T3-125</w:t>
            </w:r>
          </w:p>
        </w:tc>
      </w:tr>
      <w:tr w:rsidR="00364834" w:rsidRPr="002C1C8F" w:rsidTr="00F5086C">
        <w:trPr>
          <w:jc w:val="center"/>
        </w:trPr>
        <w:tc>
          <w:tcPr>
            <w:tcW w:w="1749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737" w:type="dxa"/>
            <w:vAlign w:val="center"/>
          </w:tcPr>
          <w:p w:rsidR="00364834" w:rsidRPr="002C1C8F" w:rsidRDefault="00364834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834" w:rsidRPr="002C1C8F" w:rsidRDefault="00364834" w:rsidP="0095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64834" w:rsidRPr="002C1C8F" w:rsidRDefault="00364834" w:rsidP="0012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579" w:rsidRPr="002C1C8F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6945" w:rsidRPr="002C1C8F" w:rsidRDefault="00C65E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C8F">
        <w:rPr>
          <w:rFonts w:ascii="Times New Roman" w:hAnsi="Times New Roman" w:cs="Times New Roman"/>
          <w:bCs/>
          <w:sz w:val="24"/>
          <w:szCs w:val="24"/>
        </w:rPr>
        <w:t>Evaluation Scheme:</w:t>
      </w:r>
    </w:p>
    <w:tbl>
      <w:tblPr>
        <w:tblStyle w:val="TableGrid"/>
        <w:tblW w:w="0" w:type="auto"/>
        <w:tblLook w:val="04A0"/>
      </w:tblPr>
      <w:tblGrid>
        <w:gridCol w:w="4585"/>
        <w:gridCol w:w="1620"/>
        <w:gridCol w:w="1440"/>
        <w:gridCol w:w="1705"/>
      </w:tblGrid>
      <w:tr w:rsidR="00C65E88" w:rsidRPr="002C1C8F" w:rsidTr="00C65E88">
        <w:tc>
          <w:tcPr>
            <w:tcW w:w="4585" w:type="dxa"/>
          </w:tcPr>
          <w:p w:rsidR="00C65E88" w:rsidRPr="002C1C8F" w:rsidRDefault="00C65E88" w:rsidP="00C6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Component </w:t>
            </w:r>
          </w:p>
        </w:tc>
        <w:tc>
          <w:tcPr>
            <w:tcW w:w="1620" w:type="dxa"/>
          </w:tcPr>
          <w:p w:rsidR="00C65E88" w:rsidRPr="002C1C8F" w:rsidRDefault="00C65E8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Duration</w:t>
            </w:r>
          </w:p>
        </w:tc>
        <w:tc>
          <w:tcPr>
            <w:tcW w:w="1440" w:type="dxa"/>
          </w:tcPr>
          <w:p w:rsidR="00C65E88" w:rsidRPr="002C1C8F" w:rsidRDefault="00C65E8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Weightage</w:t>
            </w:r>
          </w:p>
        </w:tc>
        <w:tc>
          <w:tcPr>
            <w:tcW w:w="1705" w:type="dxa"/>
          </w:tcPr>
          <w:p w:rsidR="00C65E88" w:rsidRPr="002C1C8F" w:rsidRDefault="00C65E8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sz w:val="24"/>
                <w:szCs w:val="24"/>
              </w:rPr>
              <w:t>Date (Time)</w:t>
            </w:r>
          </w:p>
        </w:tc>
      </w:tr>
      <w:tr w:rsidR="00C65E88" w:rsidRPr="002C1C8F" w:rsidTr="00C65E88">
        <w:tc>
          <w:tcPr>
            <w:tcW w:w="4585" w:type="dxa"/>
          </w:tcPr>
          <w:p w:rsidR="00C65E88" w:rsidRPr="002C1C8F" w:rsidRDefault="00C65E8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CIE 1</w:t>
            </w:r>
          </w:p>
        </w:tc>
        <w:tc>
          <w:tcPr>
            <w:tcW w:w="1620" w:type="dxa"/>
          </w:tcPr>
          <w:p w:rsidR="00C65E88" w:rsidRPr="002C1C8F" w:rsidRDefault="008379A5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40" w:type="dxa"/>
          </w:tcPr>
          <w:p w:rsidR="00C65E8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05" w:type="dxa"/>
          </w:tcPr>
          <w:p w:rsidR="00C65E8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29.09.2020</w:t>
            </w:r>
          </w:p>
        </w:tc>
      </w:tr>
      <w:tr w:rsidR="008379A5" w:rsidRPr="002C1C8F" w:rsidTr="00C65E88">
        <w:tc>
          <w:tcPr>
            <w:tcW w:w="4585" w:type="dxa"/>
          </w:tcPr>
          <w:p w:rsidR="008379A5" w:rsidRPr="002C1C8F" w:rsidRDefault="008379A5" w:rsidP="00837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CIE 2</w:t>
            </w:r>
          </w:p>
        </w:tc>
        <w:tc>
          <w:tcPr>
            <w:tcW w:w="1620" w:type="dxa"/>
          </w:tcPr>
          <w:p w:rsidR="008379A5" w:rsidRPr="002C1C8F" w:rsidRDefault="008379A5" w:rsidP="008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40" w:type="dxa"/>
          </w:tcPr>
          <w:p w:rsidR="008379A5" w:rsidRPr="002C1C8F" w:rsidRDefault="00292138" w:rsidP="00837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05" w:type="dxa"/>
          </w:tcPr>
          <w:p w:rsidR="008379A5" w:rsidRPr="002C1C8F" w:rsidRDefault="00292138" w:rsidP="00837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09.11.2020</w:t>
            </w:r>
          </w:p>
        </w:tc>
      </w:tr>
      <w:tr w:rsidR="00292138" w:rsidRPr="002C1C8F" w:rsidTr="00C65E88">
        <w:tc>
          <w:tcPr>
            <w:tcW w:w="458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AIT 1</w:t>
            </w:r>
          </w:p>
        </w:tc>
        <w:tc>
          <w:tcPr>
            <w:tcW w:w="162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44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0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27.09.2020</w:t>
            </w:r>
          </w:p>
        </w:tc>
      </w:tr>
      <w:tr w:rsidR="00292138" w:rsidRPr="002C1C8F" w:rsidTr="00C65E88">
        <w:tc>
          <w:tcPr>
            <w:tcW w:w="458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AIT 2</w:t>
            </w:r>
          </w:p>
        </w:tc>
        <w:tc>
          <w:tcPr>
            <w:tcW w:w="162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44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0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07.11.2020</w:t>
            </w:r>
          </w:p>
        </w:tc>
      </w:tr>
      <w:tr w:rsidR="00292138" w:rsidRPr="002C1C8F" w:rsidTr="00C65E88">
        <w:tc>
          <w:tcPr>
            <w:tcW w:w="4585" w:type="dxa"/>
          </w:tcPr>
          <w:p w:rsidR="00292138" w:rsidRPr="002C1C8F" w:rsidRDefault="00292138" w:rsidP="00027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Make up CIE</w:t>
            </w:r>
          </w:p>
        </w:tc>
        <w:tc>
          <w:tcPr>
            <w:tcW w:w="1620" w:type="dxa"/>
          </w:tcPr>
          <w:p w:rsidR="00292138" w:rsidRPr="002C1C8F" w:rsidRDefault="00292138" w:rsidP="00027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440" w:type="dxa"/>
          </w:tcPr>
          <w:p w:rsidR="00292138" w:rsidRPr="002C1C8F" w:rsidRDefault="00292138" w:rsidP="00027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2138" w:rsidRPr="002C1C8F" w:rsidRDefault="00292138" w:rsidP="00027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27.11.2020</w:t>
            </w:r>
          </w:p>
        </w:tc>
      </w:tr>
      <w:tr w:rsidR="00292138" w:rsidRPr="002C1C8F" w:rsidTr="00C65E88">
        <w:tc>
          <w:tcPr>
            <w:tcW w:w="458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SEE</w:t>
            </w:r>
          </w:p>
        </w:tc>
        <w:tc>
          <w:tcPr>
            <w:tcW w:w="162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 min</w:t>
            </w:r>
          </w:p>
        </w:tc>
        <w:tc>
          <w:tcPr>
            <w:tcW w:w="144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0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11.12.2020</w:t>
            </w:r>
          </w:p>
        </w:tc>
      </w:tr>
      <w:tr w:rsidR="00292138" w:rsidRPr="002C1C8F" w:rsidTr="00C65E88">
        <w:tc>
          <w:tcPr>
            <w:tcW w:w="458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Make up SEE</w:t>
            </w:r>
          </w:p>
        </w:tc>
        <w:tc>
          <w:tcPr>
            <w:tcW w:w="162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 min</w:t>
            </w:r>
          </w:p>
        </w:tc>
        <w:tc>
          <w:tcPr>
            <w:tcW w:w="144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14.01.2020</w:t>
            </w:r>
          </w:p>
        </w:tc>
      </w:tr>
      <w:tr w:rsidR="00292138" w:rsidRPr="002C1C8F" w:rsidTr="00C65E88">
        <w:tc>
          <w:tcPr>
            <w:tcW w:w="4585" w:type="dxa"/>
          </w:tcPr>
          <w:p w:rsidR="00292138" w:rsidRPr="002C1C8F" w:rsidRDefault="00292138" w:rsidP="00837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2138" w:rsidRPr="002C1C8F" w:rsidRDefault="0029213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5086C" w:rsidRPr="00F5086C" w:rsidRDefault="00F5086C" w:rsidP="00F5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Notices:</w:t>
      </w:r>
      <w:r w:rsidRPr="00F50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All notices will be displayed on NCET and in Department website.</w:t>
      </w:r>
    </w:p>
    <w:p w:rsidR="00F5086C" w:rsidRPr="00F5086C" w:rsidRDefault="00F5086C" w:rsidP="00F5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Chamber Consultation Hour: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86C">
        <w:rPr>
          <w:rFonts w:ascii="Times New Roman" w:hAnsi="Times New Roman" w:cs="Times New Roman"/>
          <w:bCs/>
          <w:color w:val="000000"/>
          <w:sz w:val="24"/>
          <w:szCs w:val="24"/>
        </w:rPr>
        <w:t>Wednesday</w:t>
      </w:r>
      <w:r w:rsidRPr="00F5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2:00Pm to 4:00 Pm</w:t>
      </w:r>
    </w:p>
    <w:p w:rsidR="00F5086C" w:rsidRPr="00F5086C" w:rsidRDefault="00F5086C" w:rsidP="00F5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Makeup Policy:</w:t>
      </w:r>
      <w:r w:rsidRPr="00F50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be granted only in case of serious illness or emergency.</w:t>
      </w:r>
    </w:p>
    <w:p w:rsidR="00F5086C" w:rsidRPr="00F5086C" w:rsidRDefault="00F5086C" w:rsidP="00F5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Email Policy:</w:t>
      </w:r>
      <w:r w:rsidRPr="00F50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Communication through email. If you want to discuss anything, you are most welcome to meet me during chamber consultation hours or immediately after the class. Academic queries/doubts can be posted in Moodle.</w:t>
      </w:r>
    </w:p>
    <w:p w:rsidR="004B3793" w:rsidRPr="00F5086C" w:rsidRDefault="004B3793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11E4" w:rsidRPr="002C1C8F" w:rsidRDefault="00A711E4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79A5" w:rsidRDefault="008379A5" w:rsidP="0083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1C8F">
        <w:rPr>
          <w:rFonts w:ascii="Times New Roman" w:hAnsi="Times New Roman" w:cs="Times New Roman"/>
          <w:bCs/>
          <w:sz w:val="24"/>
          <w:szCs w:val="24"/>
        </w:rPr>
        <w:t>Course-in-charge</w:t>
      </w:r>
    </w:p>
    <w:p w:rsidR="00336941" w:rsidRPr="002C1C8F" w:rsidRDefault="00336941" w:rsidP="0083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ROHITH S</w:t>
      </w:r>
    </w:p>
    <w:sectPr w:rsidR="00336941" w:rsidRPr="002C1C8F" w:rsidSect="004865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5D" w:rsidRDefault="00DB6B5D" w:rsidP="00A711E4">
      <w:pPr>
        <w:spacing w:after="0" w:line="240" w:lineRule="auto"/>
      </w:pPr>
      <w:r>
        <w:separator/>
      </w:r>
    </w:p>
  </w:endnote>
  <w:endnote w:type="continuationSeparator" w:id="1">
    <w:p w:rsidR="00DB6B5D" w:rsidRDefault="00DB6B5D" w:rsidP="00A7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E4" w:rsidRPr="00820C50" w:rsidRDefault="00A711E4" w:rsidP="00A711E4">
    <w:pPr>
      <w:pStyle w:val="Footer"/>
      <w:ind w:left="72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  <w:vertAlign w:val="superscript"/>
      </w:rPr>
      <w:t>*</w:t>
    </w:r>
    <w:r w:rsidRPr="00820C50">
      <w:rPr>
        <w:rFonts w:ascii="Times New Roman" w:hAnsi="Times New Roman" w:cs="Times New Roman"/>
        <w:i/>
        <w:sz w:val="20"/>
        <w:szCs w:val="20"/>
      </w:rPr>
      <w:t>CV, ME, ECE &amp; ISE departments were accredited by NBA for 3 years</w:t>
    </w:r>
  </w:p>
  <w:p w:rsidR="00A711E4" w:rsidRDefault="00A71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5D" w:rsidRDefault="00DB6B5D" w:rsidP="00A711E4">
      <w:pPr>
        <w:spacing w:after="0" w:line="240" w:lineRule="auto"/>
      </w:pPr>
      <w:r>
        <w:separator/>
      </w:r>
    </w:p>
  </w:footnote>
  <w:footnote w:type="continuationSeparator" w:id="1">
    <w:p w:rsidR="00DB6B5D" w:rsidRDefault="00DB6B5D" w:rsidP="00A7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47" w:type="dxa"/>
      <w:tblLook w:val="04A0"/>
    </w:tblPr>
    <w:tblGrid>
      <w:gridCol w:w="2943"/>
      <w:gridCol w:w="6804"/>
    </w:tblGrid>
    <w:tr w:rsidR="00A711E4" w:rsidTr="00622C89">
      <w:tc>
        <w:tcPr>
          <w:tcW w:w="2943" w:type="dxa"/>
        </w:tcPr>
        <w:p w:rsidR="00A711E4" w:rsidRDefault="00A711E4" w:rsidP="00A711E4">
          <w:pPr>
            <w:pStyle w:val="Header"/>
          </w:pPr>
          <w:r w:rsidRPr="003E7892">
            <w:rPr>
              <w:noProof/>
            </w:rPr>
            <w:drawing>
              <wp:inline distT="0" distB="0" distL="0" distR="0">
                <wp:extent cx="1257300" cy="1244852"/>
                <wp:effectExtent l="19050" t="0" r="0" b="0"/>
                <wp:docPr id="1" name="Picture 1" descr="NC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44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A711E4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</w:rPr>
          </w:pPr>
        </w:p>
        <w:p w:rsidR="00A711E4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NBA Accredited </w:t>
          </w:r>
          <w:r>
            <w:rPr>
              <w:rFonts w:ascii="Times New Roman" w:hAnsi="Times New Roman" w:cs="Times New Roman"/>
              <w:vertAlign w:val="superscript"/>
            </w:rPr>
            <w:t>*</w:t>
          </w:r>
        </w:p>
        <w:p w:rsidR="00A711E4" w:rsidRPr="003E7892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</w:rPr>
          </w:pPr>
          <w:r w:rsidRPr="003E7892">
            <w:rPr>
              <w:rFonts w:ascii="Times New Roman" w:hAnsi="Times New Roman" w:cs="Times New Roman"/>
            </w:rPr>
            <w:t>NACC Accredited with “A” grade</w:t>
          </w:r>
        </w:p>
        <w:p w:rsidR="00A711E4" w:rsidRPr="003E7892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</w:rPr>
          </w:pPr>
          <w:r w:rsidRPr="003E7892">
            <w:rPr>
              <w:rFonts w:ascii="Times New Roman" w:hAnsi="Times New Roman" w:cs="Times New Roman"/>
            </w:rPr>
            <w:t>(An ISO 9001 – 2008 Certified Institution)</w:t>
          </w:r>
        </w:p>
        <w:p w:rsidR="00A711E4" w:rsidRPr="003E7892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</w:rPr>
          </w:pPr>
          <w:r w:rsidRPr="003E7892">
            <w:rPr>
              <w:rFonts w:ascii="Times New Roman" w:hAnsi="Times New Roman" w:cs="Times New Roman"/>
            </w:rPr>
            <w:t>Affiliated to Visvesvaraya Technological University (VTU)</w:t>
          </w:r>
        </w:p>
        <w:p w:rsidR="00A711E4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</w:rPr>
          </w:pPr>
          <w:r w:rsidRPr="003E7892">
            <w:rPr>
              <w:rFonts w:ascii="Times New Roman" w:hAnsi="Times New Roman" w:cs="Times New Roman"/>
            </w:rPr>
            <w:t>Recognized by Govt. of Karnataka &amp; Approved by A.I.C.T.E. New Delhi</w:t>
          </w:r>
        </w:p>
        <w:p w:rsidR="00A711E4" w:rsidRDefault="00A711E4" w:rsidP="00A711E4">
          <w:pPr>
            <w:pStyle w:val="Header"/>
            <w:spacing w:line="276" w:lineRule="auto"/>
          </w:pPr>
        </w:p>
      </w:tc>
    </w:tr>
  </w:tbl>
  <w:p w:rsidR="00A711E4" w:rsidRDefault="00A71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625"/>
    <w:multiLevelType w:val="multilevel"/>
    <w:tmpl w:val="FD763D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11C3D"/>
    <w:multiLevelType w:val="hybridMultilevel"/>
    <w:tmpl w:val="320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579"/>
    <w:rsid w:val="000330B5"/>
    <w:rsid w:val="002579AC"/>
    <w:rsid w:val="00292138"/>
    <w:rsid w:val="002B6619"/>
    <w:rsid w:val="002C1C8F"/>
    <w:rsid w:val="003324B3"/>
    <w:rsid w:val="00336941"/>
    <w:rsid w:val="00364834"/>
    <w:rsid w:val="00420411"/>
    <w:rsid w:val="004865F0"/>
    <w:rsid w:val="004B3793"/>
    <w:rsid w:val="0050134B"/>
    <w:rsid w:val="00682F2A"/>
    <w:rsid w:val="00683579"/>
    <w:rsid w:val="00694FF0"/>
    <w:rsid w:val="006D3050"/>
    <w:rsid w:val="006D3906"/>
    <w:rsid w:val="006E3C03"/>
    <w:rsid w:val="006F5445"/>
    <w:rsid w:val="00773B61"/>
    <w:rsid w:val="007C4FF5"/>
    <w:rsid w:val="008379A5"/>
    <w:rsid w:val="00883B34"/>
    <w:rsid w:val="00A36945"/>
    <w:rsid w:val="00A711E4"/>
    <w:rsid w:val="00A861EE"/>
    <w:rsid w:val="00B735C9"/>
    <w:rsid w:val="00BD1C28"/>
    <w:rsid w:val="00C65E88"/>
    <w:rsid w:val="00D252A4"/>
    <w:rsid w:val="00D34918"/>
    <w:rsid w:val="00DB6B5D"/>
    <w:rsid w:val="00E56F02"/>
    <w:rsid w:val="00ED6262"/>
    <w:rsid w:val="00EF30AD"/>
    <w:rsid w:val="00F17D93"/>
    <w:rsid w:val="00F5086C"/>
    <w:rsid w:val="00F528A6"/>
    <w:rsid w:val="00F55C2D"/>
    <w:rsid w:val="00F6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E4"/>
  </w:style>
  <w:style w:type="paragraph" w:styleId="Footer">
    <w:name w:val="footer"/>
    <w:basedOn w:val="Normal"/>
    <w:link w:val="FooterChar"/>
    <w:uiPriority w:val="99"/>
    <w:unhideWhenUsed/>
    <w:rsid w:val="00A7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E4"/>
  </w:style>
  <w:style w:type="paragraph" w:styleId="BalloonText">
    <w:name w:val="Balloon Text"/>
    <w:basedOn w:val="Normal"/>
    <w:link w:val="BalloonTextChar"/>
    <w:uiPriority w:val="99"/>
    <w:semiHidden/>
    <w:unhideWhenUsed/>
    <w:rsid w:val="00B7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24B3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4B3"/>
    <w:rPr>
      <w:color w:val="0000FF"/>
      <w:u w:val="single"/>
    </w:rPr>
  </w:style>
  <w:style w:type="paragraph" w:customStyle="1" w:styleId="Default">
    <w:name w:val="Default"/>
    <w:rsid w:val="00292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rohith@nce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ROHITH</cp:lastModifiedBy>
  <cp:revision>14</cp:revision>
  <dcterms:created xsi:type="dcterms:W3CDTF">2020-08-02T06:16:00Z</dcterms:created>
  <dcterms:modified xsi:type="dcterms:W3CDTF">2020-08-03T03:51:00Z</dcterms:modified>
</cp:coreProperties>
</file>